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809" w:rsidRPr="00BD2748" w:rsidRDefault="003D19FF" w:rsidP="0074061F">
      <w:pPr>
        <w:jc w:val="center"/>
        <w:rPr>
          <w:rFonts w:ascii="Times New Roman" w:hAnsi="Times New Roman" w:cs="Times New Roman"/>
          <w:sz w:val="28"/>
          <w:szCs w:val="28"/>
        </w:rPr>
      </w:pPr>
      <w:r w:rsidRPr="00BD2748">
        <w:rPr>
          <w:rFonts w:ascii="Times New Roman" w:hAnsi="Times New Roman" w:cs="Times New Roman"/>
          <w:sz w:val="28"/>
          <w:szCs w:val="28"/>
        </w:rPr>
        <w:t>Children of the Pill: The Effect of Subsidizing Oral Contraceptives on Children’s Health and Wellbeing</w:t>
      </w:r>
      <w:r w:rsidR="00725A2A" w:rsidRPr="00BD2748">
        <w:rPr>
          <w:rStyle w:val="FootnoteReference"/>
          <w:rFonts w:ascii="Times New Roman" w:hAnsi="Times New Roman"/>
          <w:sz w:val="28"/>
          <w:szCs w:val="28"/>
        </w:rPr>
        <w:footnoteReference w:customMarkFollows="1" w:id="1"/>
        <w:sym w:font="Symbol" w:char="F02A"/>
      </w:r>
    </w:p>
    <w:p w:rsidR="003D19FF" w:rsidRPr="008140AD" w:rsidRDefault="00BD2748" w:rsidP="0074061F">
      <w:pPr>
        <w:jc w:val="center"/>
        <w:rPr>
          <w:rFonts w:ascii="Times New Roman" w:hAnsi="Times New Roman" w:cs="Times New Roman"/>
          <w:sz w:val="24"/>
          <w:szCs w:val="24"/>
        </w:rPr>
      </w:pPr>
      <w:r>
        <w:rPr>
          <w:rFonts w:ascii="Times New Roman" w:hAnsi="Times New Roman" w:cs="Times New Roman"/>
          <w:sz w:val="24"/>
          <w:szCs w:val="24"/>
        </w:rPr>
        <w:t>b</w:t>
      </w:r>
      <w:r w:rsidRPr="008140AD">
        <w:rPr>
          <w:rFonts w:ascii="Times New Roman" w:hAnsi="Times New Roman" w:cs="Times New Roman"/>
          <w:sz w:val="24"/>
          <w:szCs w:val="24"/>
        </w:rPr>
        <w:t>y</w:t>
      </w:r>
    </w:p>
    <w:p w:rsidR="003D19FF" w:rsidRPr="008140AD" w:rsidRDefault="003D19FF" w:rsidP="00533324">
      <w:pPr>
        <w:pStyle w:val="NormalCentered"/>
        <w:ind w:firstLine="0"/>
      </w:pPr>
      <w:r w:rsidRPr="008140AD">
        <w:t>Andreas Madestam</w:t>
      </w:r>
      <w:r w:rsidR="00F954E6">
        <w:rPr>
          <w:rStyle w:val="FootnoteReference"/>
        </w:rPr>
        <w:footnoteReference w:customMarkFollows="1" w:id="2"/>
        <w:sym w:font="Symbol" w:char="F0A7"/>
      </w:r>
      <w:r w:rsidRPr="008140AD">
        <w:t xml:space="preserve"> and Emilia Simeonova</w:t>
      </w:r>
      <w:r w:rsidR="00F954E6">
        <w:rPr>
          <w:rStyle w:val="FootnoteReference"/>
        </w:rPr>
        <w:footnoteReference w:customMarkFollows="1" w:id="3"/>
        <w:sym w:font="Symbol" w:char="F023"/>
      </w:r>
    </w:p>
    <w:p w:rsidR="003D19FF" w:rsidRPr="008140AD" w:rsidRDefault="003D19FF" w:rsidP="0074061F">
      <w:pPr>
        <w:jc w:val="center"/>
        <w:rPr>
          <w:rFonts w:ascii="Times New Roman" w:hAnsi="Times New Roman" w:cs="Times New Roman"/>
          <w:sz w:val="24"/>
          <w:szCs w:val="24"/>
        </w:rPr>
      </w:pPr>
    </w:p>
    <w:p w:rsidR="003D19FF" w:rsidRPr="008140AD" w:rsidRDefault="003D19FF" w:rsidP="0074061F">
      <w:pPr>
        <w:jc w:val="center"/>
        <w:rPr>
          <w:rFonts w:ascii="Times New Roman" w:hAnsi="Times New Roman" w:cs="Times New Roman"/>
          <w:sz w:val="24"/>
          <w:szCs w:val="24"/>
        </w:rPr>
      </w:pPr>
      <w:r w:rsidRPr="008140AD">
        <w:rPr>
          <w:rFonts w:ascii="Times New Roman" w:hAnsi="Times New Roman" w:cs="Times New Roman"/>
          <w:sz w:val="24"/>
          <w:szCs w:val="24"/>
        </w:rPr>
        <w:t>First draft: March 3</w:t>
      </w:r>
      <w:r w:rsidRPr="008140AD">
        <w:rPr>
          <w:rFonts w:ascii="Times New Roman" w:hAnsi="Times New Roman" w:cs="Times New Roman"/>
          <w:sz w:val="24"/>
          <w:szCs w:val="24"/>
          <w:vertAlign w:val="superscript"/>
        </w:rPr>
        <w:t>rd</w:t>
      </w:r>
      <w:r w:rsidRPr="008140AD">
        <w:rPr>
          <w:rFonts w:ascii="Times New Roman" w:hAnsi="Times New Roman" w:cs="Times New Roman"/>
          <w:sz w:val="24"/>
          <w:szCs w:val="24"/>
        </w:rPr>
        <w:t>, 2012</w:t>
      </w:r>
    </w:p>
    <w:p w:rsidR="00D0497D" w:rsidRDefault="00D0497D" w:rsidP="0074061F">
      <w:pPr>
        <w:jc w:val="center"/>
        <w:rPr>
          <w:rFonts w:ascii="Times New Roman" w:hAnsi="Times New Roman" w:cs="Times New Roman"/>
          <w:sz w:val="24"/>
          <w:szCs w:val="24"/>
        </w:rPr>
      </w:pPr>
      <w:r>
        <w:rPr>
          <w:rFonts w:ascii="Times New Roman" w:hAnsi="Times New Roman" w:cs="Times New Roman"/>
          <w:sz w:val="24"/>
          <w:szCs w:val="24"/>
        </w:rPr>
        <w:t xml:space="preserve">This draft </w:t>
      </w:r>
      <w:r w:rsidR="00145A53">
        <w:rPr>
          <w:rFonts w:ascii="Times New Roman" w:hAnsi="Times New Roman" w:cs="Times New Roman"/>
          <w:sz w:val="24"/>
          <w:szCs w:val="24"/>
        </w:rPr>
        <w:t>November</w:t>
      </w:r>
      <w:r>
        <w:rPr>
          <w:rFonts w:ascii="Times New Roman" w:hAnsi="Times New Roman" w:cs="Times New Roman"/>
          <w:sz w:val="24"/>
          <w:szCs w:val="24"/>
        </w:rPr>
        <w:t>, 2012</w:t>
      </w:r>
    </w:p>
    <w:p w:rsidR="003D19FF" w:rsidRPr="008140AD" w:rsidRDefault="007A4F58" w:rsidP="0074061F">
      <w:pPr>
        <w:jc w:val="center"/>
        <w:rPr>
          <w:rFonts w:ascii="Times New Roman" w:hAnsi="Times New Roman" w:cs="Times New Roman"/>
          <w:sz w:val="24"/>
          <w:szCs w:val="24"/>
        </w:rPr>
      </w:pPr>
      <w:r>
        <w:rPr>
          <w:rFonts w:ascii="Times New Roman" w:hAnsi="Times New Roman" w:cs="Times New Roman"/>
          <w:sz w:val="24"/>
          <w:szCs w:val="24"/>
        </w:rPr>
        <w:t>Comments welcome</w:t>
      </w:r>
    </w:p>
    <w:p w:rsidR="003D19FF" w:rsidRPr="008140AD" w:rsidRDefault="003D19FF" w:rsidP="0074061F">
      <w:pPr>
        <w:jc w:val="center"/>
        <w:rPr>
          <w:rFonts w:ascii="Times New Roman" w:hAnsi="Times New Roman" w:cs="Times New Roman"/>
          <w:sz w:val="24"/>
          <w:szCs w:val="24"/>
        </w:rPr>
      </w:pPr>
    </w:p>
    <w:p w:rsidR="003D19FF" w:rsidRPr="008140AD" w:rsidRDefault="003D19FF" w:rsidP="0074061F">
      <w:pPr>
        <w:jc w:val="center"/>
        <w:rPr>
          <w:rFonts w:ascii="Times New Roman" w:hAnsi="Times New Roman" w:cs="Times New Roman"/>
          <w:sz w:val="24"/>
          <w:szCs w:val="24"/>
        </w:rPr>
      </w:pPr>
      <w:r w:rsidRPr="008140AD">
        <w:rPr>
          <w:rFonts w:ascii="Times New Roman" w:hAnsi="Times New Roman" w:cs="Times New Roman"/>
          <w:sz w:val="24"/>
          <w:szCs w:val="24"/>
        </w:rPr>
        <w:t>Abstract</w:t>
      </w:r>
    </w:p>
    <w:p w:rsidR="00AA0FFA" w:rsidRDefault="007D4705" w:rsidP="00640E59">
      <w:pPr>
        <w:spacing w:after="0"/>
        <w:jc w:val="both"/>
        <w:rPr>
          <w:rFonts w:ascii="Times New Roman" w:hAnsi="Times New Roman"/>
          <w:sz w:val="24"/>
          <w:szCs w:val="24"/>
        </w:rPr>
      </w:pPr>
      <w:r>
        <w:rPr>
          <w:rFonts w:ascii="Times New Roman" w:hAnsi="Times New Roman"/>
          <w:sz w:val="24"/>
          <w:szCs w:val="24"/>
        </w:rPr>
        <w:t xml:space="preserve">What is the lasting and intergenerational impact of providing women with </w:t>
      </w:r>
      <w:r w:rsidR="003A4CC0">
        <w:rPr>
          <w:rFonts w:ascii="Times New Roman" w:hAnsi="Times New Roman"/>
          <w:sz w:val="24"/>
          <w:szCs w:val="24"/>
        </w:rPr>
        <w:t xml:space="preserve">cheaper </w:t>
      </w:r>
      <w:r>
        <w:rPr>
          <w:rFonts w:ascii="Times New Roman" w:hAnsi="Times New Roman"/>
          <w:sz w:val="24"/>
          <w:szCs w:val="24"/>
        </w:rPr>
        <w:t xml:space="preserve">contraception? This paper uses a series of municipal-level experiments in Sweden between 1989 and 1998 to study the role of oral contraception (the pill) subsidies on women’s and children’s health, education, and economic outcomes. To examine the effects of the policy we combine differences in subsidy exposure across municipality, time, and age eligibility. We first show that subsidized contraception for young women increased pill sales, leading to fewer abortions and lower fertility. We then document significant selection effects on the type of mothers affected. Women giving birth despite being eligible for the subsidy were not as likely to graduate from high school and smoked less during pregnancy compared to similar women who had a child before the reform. While their children were born with better initial health, they do worse in school. Conversely, women who qualified for the subsidy but may have given birth at ages above the subsidy’s mandated upper bound are more educated, earn higher wages, and are more likely to enter a father’s name on the birth certificate in contrast to ineligible women of the same </w:t>
      </w:r>
      <w:r w:rsidR="003A4CC0">
        <w:rPr>
          <w:rFonts w:ascii="Times New Roman" w:hAnsi="Times New Roman"/>
          <w:sz w:val="24"/>
          <w:szCs w:val="24"/>
        </w:rPr>
        <w:t xml:space="preserve">birth </w:t>
      </w:r>
      <w:r>
        <w:rPr>
          <w:rFonts w:ascii="Times New Roman" w:hAnsi="Times New Roman"/>
          <w:sz w:val="24"/>
          <w:szCs w:val="24"/>
        </w:rPr>
        <w:t>cohort. Children eventually born to women of the former group had better infant health and do better in school compared to their ineligible peers. Together the evidence shows that improved access to the pill ha</w:t>
      </w:r>
      <w:r w:rsidR="003A4CC0">
        <w:rPr>
          <w:rFonts w:ascii="Times New Roman" w:hAnsi="Times New Roman"/>
          <w:sz w:val="24"/>
          <w:szCs w:val="24"/>
        </w:rPr>
        <w:t>s</w:t>
      </w:r>
      <w:r>
        <w:rPr>
          <w:rFonts w:ascii="Times New Roman" w:hAnsi="Times New Roman"/>
          <w:sz w:val="24"/>
          <w:szCs w:val="24"/>
        </w:rPr>
        <w:t xml:space="preserve"> substantial</w:t>
      </w:r>
      <w:r w:rsidR="003A4CC0">
        <w:rPr>
          <w:rFonts w:ascii="Times New Roman" w:hAnsi="Times New Roman"/>
          <w:sz w:val="24"/>
          <w:szCs w:val="24"/>
        </w:rPr>
        <w:t xml:space="preserve"> positive</w:t>
      </w:r>
      <w:r>
        <w:rPr>
          <w:rFonts w:ascii="Times New Roman" w:hAnsi="Times New Roman"/>
          <w:sz w:val="24"/>
          <w:szCs w:val="24"/>
        </w:rPr>
        <w:t xml:space="preserve"> effects on the next generation’s educational and socio-economic success. </w:t>
      </w:r>
    </w:p>
    <w:p w:rsidR="00591BAE" w:rsidRDefault="00591BAE" w:rsidP="008F7749">
      <w:pPr>
        <w:pStyle w:val="ListParagraph"/>
        <w:numPr>
          <w:ilvl w:val="0"/>
          <w:numId w:val="1"/>
        </w:numPr>
        <w:spacing w:after="0"/>
        <w:jc w:val="both"/>
        <w:rPr>
          <w:rFonts w:ascii="Times New Roman" w:hAnsi="Times New Roman"/>
          <w:b/>
          <w:sz w:val="24"/>
          <w:szCs w:val="24"/>
        </w:rPr>
        <w:sectPr w:rsidR="00591BAE" w:rsidSect="006325E4">
          <w:footerReference w:type="default" r:id="rId9"/>
          <w:pgSz w:w="12240" w:h="15840"/>
          <w:pgMar w:top="1440" w:right="1440" w:bottom="1440" w:left="1440" w:header="720" w:footer="720" w:gutter="0"/>
          <w:cols w:space="720"/>
          <w:titlePg/>
          <w:docGrid w:linePitch="360"/>
        </w:sectPr>
      </w:pPr>
    </w:p>
    <w:p w:rsidR="00AA0FFA" w:rsidRPr="008F7749" w:rsidRDefault="00AA0FFA" w:rsidP="008F7749">
      <w:pPr>
        <w:pStyle w:val="ListParagraph"/>
        <w:numPr>
          <w:ilvl w:val="0"/>
          <w:numId w:val="1"/>
        </w:numPr>
        <w:spacing w:after="0"/>
        <w:jc w:val="both"/>
        <w:rPr>
          <w:rFonts w:ascii="Times New Roman" w:hAnsi="Times New Roman"/>
          <w:b/>
          <w:sz w:val="24"/>
          <w:szCs w:val="24"/>
        </w:rPr>
      </w:pPr>
      <w:r w:rsidRPr="008F7749">
        <w:rPr>
          <w:rFonts w:ascii="Times New Roman" w:hAnsi="Times New Roman"/>
          <w:b/>
          <w:sz w:val="24"/>
          <w:szCs w:val="24"/>
        </w:rPr>
        <w:lastRenderedPageBreak/>
        <w:t>Introduction</w:t>
      </w:r>
    </w:p>
    <w:p w:rsidR="008F7749" w:rsidRDefault="008F7749" w:rsidP="008F7749">
      <w:pPr>
        <w:spacing w:after="0" w:line="360" w:lineRule="auto"/>
        <w:ind w:firstLine="426"/>
        <w:jc w:val="both"/>
        <w:rPr>
          <w:rFonts w:ascii="Times New Roman" w:hAnsi="Times New Roman"/>
          <w:sz w:val="24"/>
          <w:szCs w:val="24"/>
        </w:rPr>
      </w:pPr>
    </w:p>
    <w:p w:rsidR="00902A5D" w:rsidRDefault="000919B1" w:rsidP="00533324">
      <w:pPr>
        <w:spacing w:after="0" w:line="360" w:lineRule="auto"/>
        <w:jc w:val="both"/>
        <w:rPr>
          <w:rFonts w:ascii="Times New Roman" w:hAnsi="Times New Roman"/>
          <w:sz w:val="24"/>
          <w:szCs w:val="24"/>
        </w:rPr>
      </w:pPr>
      <w:r>
        <w:rPr>
          <w:rFonts w:ascii="Times New Roman" w:hAnsi="Times New Roman"/>
          <w:sz w:val="24"/>
          <w:szCs w:val="24"/>
        </w:rPr>
        <w:t xml:space="preserve">What </w:t>
      </w:r>
      <w:r w:rsidR="000819FC">
        <w:rPr>
          <w:rFonts w:ascii="Times New Roman" w:hAnsi="Times New Roman"/>
          <w:sz w:val="24"/>
          <w:szCs w:val="24"/>
        </w:rPr>
        <w:t>is</w:t>
      </w:r>
      <w:r>
        <w:rPr>
          <w:rFonts w:ascii="Times New Roman" w:hAnsi="Times New Roman"/>
          <w:sz w:val="24"/>
          <w:szCs w:val="24"/>
        </w:rPr>
        <w:t xml:space="preserve"> the </w:t>
      </w:r>
      <w:r w:rsidR="008A1F47">
        <w:rPr>
          <w:rFonts w:ascii="Times New Roman" w:hAnsi="Times New Roman"/>
          <w:sz w:val="24"/>
          <w:szCs w:val="24"/>
        </w:rPr>
        <w:t xml:space="preserve">lasting </w:t>
      </w:r>
      <w:r>
        <w:rPr>
          <w:rFonts w:ascii="Times New Roman" w:hAnsi="Times New Roman"/>
          <w:sz w:val="24"/>
          <w:szCs w:val="24"/>
        </w:rPr>
        <w:t xml:space="preserve">and intergenerational </w:t>
      </w:r>
      <w:r w:rsidR="000819FC">
        <w:rPr>
          <w:rFonts w:ascii="Times New Roman" w:hAnsi="Times New Roman"/>
          <w:sz w:val="24"/>
          <w:szCs w:val="24"/>
        </w:rPr>
        <w:t>impact</w:t>
      </w:r>
      <w:r>
        <w:rPr>
          <w:rFonts w:ascii="Times New Roman" w:hAnsi="Times New Roman"/>
          <w:sz w:val="24"/>
          <w:szCs w:val="24"/>
        </w:rPr>
        <w:t xml:space="preserve"> of providing women with</w:t>
      </w:r>
      <w:r w:rsidR="00850C00">
        <w:rPr>
          <w:rFonts w:ascii="Times New Roman" w:hAnsi="Times New Roman"/>
          <w:sz w:val="24"/>
          <w:szCs w:val="24"/>
        </w:rPr>
        <w:t xml:space="preserve"> cheaper or</w:t>
      </w:r>
      <w:r>
        <w:rPr>
          <w:rFonts w:ascii="Times New Roman" w:hAnsi="Times New Roman"/>
          <w:sz w:val="24"/>
          <w:szCs w:val="24"/>
        </w:rPr>
        <w:t xml:space="preserve"> </w:t>
      </w:r>
      <w:r w:rsidR="00274087">
        <w:rPr>
          <w:rFonts w:ascii="Times New Roman" w:hAnsi="Times New Roman"/>
          <w:sz w:val="24"/>
          <w:szCs w:val="24"/>
        </w:rPr>
        <w:t>additional</w:t>
      </w:r>
      <w:r>
        <w:rPr>
          <w:rFonts w:ascii="Times New Roman" w:hAnsi="Times New Roman"/>
          <w:sz w:val="24"/>
          <w:szCs w:val="24"/>
        </w:rPr>
        <w:t xml:space="preserve"> means of contraception?</w:t>
      </w:r>
      <w:r w:rsidR="00274087">
        <w:rPr>
          <w:rFonts w:ascii="Times New Roman" w:hAnsi="Times New Roman"/>
          <w:sz w:val="24"/>
          <w:szCs w:val="24"/>
        </w:rPr>
        <w:t xml:space="preserve"> </w:t>
      </w:r>
      <w:r w:rsidR="00850C00">
        <w:rPr>
          <w:rFonts w:ascii="Times New Roman" w:hAnsi="Times New Roman"/>
          <w:sz w:val="24"/>
          <w:szCs w:val="24"/>
        </w:rPr>
        <w:t>Conclusive evidence</w:t>
      </w:r>
      <w:r w:rsidR="000819FC">
        <w:rPr>
          <w:rFonts w:ascii="Times New Roman" w:hAnsi="Times New Roman"/>
          <w:sz w:val="24"/>
          <w:szCs w:val="24"/>
        </w:rPr>
        <w:t xml:space="preserve"> on this important question remains scarce as greater availability affects </w:t>
      </w:r>
      <w:r w:rsidR="00CD35F4">
        <w:rPr>
          <w:rFonts w:ascii="Times New Roman" w:hAnsi="Times New Roman"/>
          <w:sz w:val="24"/>
          <w:szCs w:val="24"/>
        </w:rPr>
        <w:t xml:space="preserve">the </w:t>
      </w:r>
      <w:r w:rsidR="000819FC">
        <w:rPr>
          <w:rFonts w:ascii="Times New Roman" w:hAnsi="Times New Roman"/>
          <w:sz w:val="24"/>
          <w:szCs w:val="24"/>
        </w:rPr>
        <w:t>composition of women having children and the timing of conception</w:t>
      </w:r>
      <w:r w:rsidR="00CD35F4">
        <w:rPr>
          <w:rFonts w:ascii="Times New Roman" w:hAnsi="Times New Roman"/>
          <w:sz w:val="24"/>
          <w:szCs w:val="24"/>
        </w:rPr>
        <w:t xml:space="preserve"> both in the short- and in the long-run</w:t>
      </w:r>
      <w:r w:rsidR="000819FC">
        <w:rPr>
          <w:rFonts w:ascii="Times New Roman" w:hAnsi="Times New Roman"/>
          <w:sz w:val="24"/>
          <w:szCs w:val="24"/>
        </w:rPr>
        <w:t xml:space="preserve">. That is, the “power of the pill” </w:t>
      </w:r>
      <w:r w:rsidR="00BC108C">
        <w:rPr>
          <w:rFonts w:ascii="Times New Roman" w:hAnsi="Times New Roman"/>
          <w:sz w:val="24"/>
          <w:szCs w:val="24"/>
        </w:rPr>
        <w:t>for</w:t>
      </w:r>
      <w:r w:rsidR="000819FC">
        <w:rPr>
          <w:rFonts w:ascii="Times New Roman" w:hAnsi="Times New Roman"/>
          <w:sz w:val="24"/>
          <w:szCs w:val="24"/>
        </w:rPr>
        <w:t xml:space="preserve"> women and their children crucially depends on whether and for whom it </w:t>
      </w:r>
      <w:r w:rsidR="00BC108C">
        <w:rPr>
          <w:rFonts w:ascii="Times New Roman" w:hAnsi="Times New Roman"/>
          <w:sz w:val="24"/>
          <w:szCs w:val="24"/>
        </w:rPr>
        <w:t>enables postponing</w:t>
      </w:r>
      <w:r w:rsidR="000819FC">
        <w:rPr>
          <w:rFonts w:ascii="Times New Roman" w:hAnsi="Times New Roman"/>
          <w:sz w:val="24"/>
          <w:szCs w:val="24"/>
        </w:rPr>
        <w:t xml:space="preserve"> the decision of having a child.</w:t>
      </w:r>
      <w:r w:rsidR="00114375">
        <w:rPr>
          <w:rFonts w:ascii="Times New Roman" w:hAnsi="Times New Roman"/>
          <w:sz w:val="24"/>
          <w:szCs w:val="24"/>
        </w:rPr>
        <w:t xml:space="preserve"> In this paper</w:t>
      </w:r>
      <w:r w:rsidR="00902A5D">
        <w:rPr>
          <w:rFonts w:ascii="Times New Roman" w:hAnsi="Times New Roman"/>
          <w:sz w:val="24"/>
          <w:szCs w:val="24"/>
        </w:rPr>
        <w:t>,</w:t>
      </w:r>
      <w:r w:rsidR="00114375">
        <w:rPr>
          <w:rFonts w:ascii="Times New Roman" w:hAnsi="Times New Roman"/>
          <w:sz w:val="24"/>
          <w:szCs w:val="24"/>
        </w:rPr>
        <w:t xml:space="preserve"> we shed light on the issue by exploring a nation-wide policy experiment in Sweden in the early 1990s </w:t>
      </w:r>
      <w:r w:rsidR="00D07736">
        <w:rPr>
          <w:rFonts w:ascii="Times New Roman" w:hAnsi="Times New Roman"/>
          <w:sz w:val="24"/>
          <w:szCs w:val="24"/>
        </w:rPr>
        <w:t xml:space="preserve">that </w:t>
      </w:r>
      <w:r w:rsidR="00850C00">
        <w:rPr>
          <w:rFonts w:ascii="Times New Roman" w:hAnsi="Times New Roman"/>
          <w:sz w:val="24"/>
          <w:szCs w:val="24"/>
        </w:rPr>
        <w:t xml:space="preserve">substantially </w:t>
      </w:r>
      <w:r w:rsidR="00114375">
        <w:rPr>
          <w:rFonts w:ascii="Times New Roman" w:hAnsi="Times New Roman"/>
          <w:sz w:val="24"/>
          <w:szCs w:val="24"/>
        </w:rPr>
        <w:t>decreased the price</w:t>
      </w:r>
      <w:r w:rsidR="00D07736">
        <w:rPr>
          <w:rFonts w:ascii="Times New Roman" w:hAnsi="Times New Roman"/>
          <w:sz w:val="24"/>
          <w:szCs w:val="24"/>
        </w:rPr>
        <w:t xml:space="preserve"> of oral contraceptives</w:t>
      </w:r>
      <w:r w:rsidR="00850C00">
        <w:rPr>
          <w:rFonts w:ascii="Times New Roman" w:hAnsi="Times New Roman"/>
          <w:sz w:val="24"/>
          <w:szCs w:val="24"/>
        </w:rPr>
        <w:t xml:space="preserve"> for some population subgroups, but not for others</w:t>
      </w:r>
      <w:r w:rsidR="00D07736">
        <w:rPr>
          <w:rFonts w:ascii="Times New Roman" w:hAnsi="Times New Roman"/>
          <w:sz w:val="24"/>
          <w:szCs w:val="24"/>
        </w:rPr>
        <w:t xml:space="preserve">. </w:t>
      </w:r>
      <w:r w:rsidR="00902A5D">
        <w:rPr>
          <w:rFonts w:ascii="Times New Roman" w:hAnsi="Times New Roman"/>
          <w:sz w:val="24"/>
          <w:szCs w:val="24"/>
        </w:rPr>
        <w:t xml:space="preserve">Using individual-level registry data and the fact that </w:t>
      </w:r>
      <w:r w:rsidR="00D07736">
        <w:rPr>
          <w:rFonts w:ascii="Times New Roman" w:hAnsi="Times New Roman"/>
          <w:sz w:val="24"/>
          <w:szCs w:val="24"/>
        </w:rPr>
        <w:t xml:space="preserve">the reform induced quasi-experimental variation in the cost of the pill </w:t>
      </w:r>
      <w:r w:rsidR="00902A5D">
        <w:rPr>
          <w:rFonts w:ascii="Times New Roman" w:hAnsi="Times New Roman"/>
          <w:sz w:val="24"/>
          <w:szCs w:val="24"/>
        </w:rPr>
        <w:t>allows us to</w:t>
      </w:r>
      <w:r w:rsidR="00D07736">
        <w:rPr>
          <w:rFonts w:ascii="Times New Roman" w:hAnsi="Times New Roman"/>
          <w:sz w:val="24"/>
          <w:szCs w:val="24"/>
        </w:rPr>
        <w:t xml:space="preserve"> </w:t>
      </w:r>
      <w:r w:rsidR="00902A5D">
        <w:rPr>
          <w:rFonts w:ascii="Times New Roman" w:hAnsi="Times New Roman"/>
          <w:sz w:val="24"/>
          <w:szCs w:val="24"/>
        </w:rPr>
        <w:t>identify heterogeneous short- and long-term effects on health and education across different groups of women and their children.</w:t>
      </w:r>
    </w:p>
    <w:p w:rsidR="007101FA" w:rsidRDefault="00AA0FFA" w:rsidP="00902A5D">
      <w:pPr>
        <w:spacing w:after="0" w:line="360" w:lineRule="auto"/>
        <w:ind w:firstLine="426"/>
        <w:jc w:val="both"/>
        <w:rPr>
          <w:rFonts w:ascii="Times New Roman" w:hAnsi="Times New Roman"/>
          <w:sz w:val="24"/>
          <w:szCs w:val="24"/>
        </w:rPr>
      </w:pPr>
      <w:r w:rsidRPr="00B40B5C">
        <w:rPr>
          <w:rFonts w:ascii="Times New Roman" w:hAnsi="Times New Roman"/>
          <w:sz w:val="24"/>
          <w:szCs w:val="24"/>
        </w:rPr>
        <w:t xml:space="preserve">A number of influential studies have established that the legalization of oral contraceptives (the pill) in the US had significant effects on women’s fertility and career decisions (see, for example, Goldin and Katz, 2002; Bailey 2006, 2009; </w:t>
      </w:r>
      <w:r w:rsidR="001E7E5B">
        <w:rPr>
          <w:rFonts w:ascii="Times New Roman" w:hAnsi="Times New Roman"/>
          <w:sz w:val="24"/>
          <w:szCs w:val="24"/>
        </w:rPr>
        <w:t xml:space="preserve">Guldi, 2008; </w:t>
      </w:r>
      <w:r w:rsidRPr="00B40B5C">
        <w:rPr>
          <w:rFonts w:ascii="Times New Roman" w:hAnsi="Times New Roman"/>
          <w:sz w:val="24"/>
          <w:szCs w:val="24"/>
        </w:rPr>
        <w:t>Hock, 200</w:t>
      </w:r>
      <w:r>
        <w:rPr>
          <w:rFonts w:ascii="Times New Roman" w:hAnsi="Times New Roman"/>
          <w:sz w:val="24"/>
          <w:szCs w:val="24"/>
        </w:rPr>
        <w:t>7</w:t>
      </w:r>
      <w:r w:rsidRPr="00B40B5C">
        <w:rPr>
          <w:rFonts w:ascii="Times New Roman" w:hAnsi="Times New Roman"/>
          <w:sz w:val="24"/>
          <w:szCs w:val="24"/>
        </w:rPr>
        <w:t xml:space="preserve">). </w:t>
      </w:r>
      <w:r w:rsidR="00994D04">
        <w:rPr>
          <w:rFonts w:ascii="Times New Roman" w:hAnsi="Times New Roman"/>
          <w:sz w:val="24"/>
          <w:szCs w:val="24"/>
        </w:rPr>
        <w:t xml:space="preserve">Women who </w:t>
      </w:r>
      <w:r w:rsidR="007101FA">
        <w:rPr>
          <w:rFonts w:ascii="Times New Roman" w:hAnsi="Times New Roman"/>
          <w:sz w:val="24"/>
          <w:szCs w:val="24"/>
        </w:rPr>
        <w:t>were given</w:t>
      </w:r>
      <w:r w:rsidR="00994D04">
        <w:rPr>
          <w:rFonts w:ascii="Times New Roman" w:hAnsi="Times New Roman"/>
          <w:sz w:val="24"/>
          <w:szCs w:val="24"/>
        </w:rPr>
        <w:t xml:space="preserve"> access to contraceptive technologies attained higher levels of education and delayed their first marriage and fertility. </w:t>
      </w:r>
      <w:r w:rsidR="0089310C">
        <w:rPr>
          <w:rFonts w:ascii="Times New Roman" w:hAnsi="Times New Roman"/>
          <w:sz w:val="24"/>
          <w:szCs w:val="24"/>
        </w:rPr>
        <w:t>Moreover, simply l</w:t>
      </w:r>
      <w:r w:rsidR="007101FA">
        <w:rPr>
          <w:rFonts w:ascii="Times New Roman" w:hAnsi="Times New Roman"/>
          <w:sz w:val="24"/>
          <w:szCs w:val="24"/>
        </w:rPr>
        <w:t xml:space="preserve">owering the cost of oral contraception has been found to </w:t>
      </w:r>
      <w:r w:rsidR="008A1F47">
        <w:rPr>
          <w:rFonts w:ascii="Times New Roman" w:hAnsi="Times New Roman"/>
          <w:sz w:val="24"/>
          <w:szCs w:val="24"/>
        </w:rPr>
        <w:t xml:space="preserve">increase </w:t>
      </w:r>
      <w:r w:rsidR="007101FA">
        <w:rPr>
          <w:rFonts w:ascii="Times New Roman" w:hAnsi="Times New Roman"/>
          <w:sz w:val="24"/>
          <w:szCs w:val="24"/>
        </w:rPr>
        <w:t xml:space="preserve">the age at first childbearing, and lower overall fertility in the affected group of women (Bailey, 2011; Kearney and Levine, 2009). In short, better and cheaper access to contraception improves women’s socio-economic standing. </w:t>
      </w:r>
    </w:p>
    <w:p w:rsidR="001169B3" w:rsidRDefault="001169B3" w:rsidP="001169B3">
      <w:pPr>
        <w:spacing w:after="0" w:line="360" w:lineRule="auto"/>
        <w:ind w:firstLine="426"/>
        <w:jc w:val="both"/>
        <w:rPr>
          <w:rFonts w:ascii="Times New Roman" w:hAnsi="Times New Roman"/>
          <w:sz w:val="24"/>
          <w:szCs w:val="24"/>
        </w:rPr>
      </w:pPr>
      <w:r>
        <w:rPr>
          <w:rFonts w:ascii="Times New Roman" w:hAnsi="Times New Roman"/>
          <w:sz w:val="24"/>
          <w:szCs w:val="24"/>
        </w:rPr>
        <w:t>A separate literature studies the strong and persistent correlation between family socio-economic status (SES) and children’s health and wellbeing (see Currie, 2009 for a review). College educated mothers have healthier children (Currie and Moretti, 2002; Miller, 2005)</w:t>
      </w:r>
      <w:r w:rsidR="00B86C91">
        <w:rPr>
          <w:rFonts w:ascii="Times New Roman" w:hAnsi="Times New Roman"/>
          <w:sz w:val="24"/>
          <w:szCs w:val="24"/>
        </w:rPr>
        <w:t xml:space="preserve"> </w:t>
      </w:r>
      <w:r>
        <w:rPr>
          <w:rFonts w:ascii="Times New Roman" w:hAnsi="Times New Roman"/>
          <w:sz w:val="24"/>
          <w:szCs w:val="24"/>
        </w:rPr>
        <w:t xml:space="preserve">and the association between maternal SES and children’s health becomes more pronounced as children age, </w:t>
      </w:r>
      <w:r w:rsidR="00D870F0">
        <w:rPr>
          <w:rFonts w:ascii="Times New Roman" w:hAnsi="Times New Roman"/>
          <w:sz w:val="24"/>
          <w:szCs w:val="24"/>
        </w:rPr>
        <w:t xml:space="preserve">indicating </w:t>
      </w:r>
      <w:r>
        <w:rPr>
          <w:rFonts w:ascii="Times New Roman" w:hAnsi="Times New Roman"/>
          <w:sz w:val="24"/>
          <w:szCs w:val="24"/>
        </w:rPr>
        <w:t>that the long-term benefits of higher maternal SES might exceed the immediate gains in infant health (Case, Lubotsky</w:t>
      </w:r>
      <w:r w:rsidR="00B86C91">
        <w:rPr>
          <w:rFonts w:ascii="Times New Roman" w:hAnsi="Times New Roman"/>
          <w:sz w:val="24"/>
          <w:szCs w:val="24"/>
        </w:rPr>
        <w:t>,</w:t>
      </w:r>
      <w:r>
        <w:rPr>
          <w:rFonts w:ascii="Times New Roman" w:hAnsi="Times New Roman"/>
          <w:sz w:val="24"/>
          <w:szCs w:val="24"/>
        </w:rPr>
        <w:t xml:space="preserve"> and Paxson, 2002; Case, Fertig</w:t>
      </w:r>
      <w:r w:rsidR="00D870F0">
        <w:rPr>
          <w:rFonts w:ascii="Times New Roman" w:hAnsi="Times New Roman"/>
          <w:sz w:val="24"/>
          <w:szCs w:val="24"/>
        </w:rPr>
        <w:t>,</w:t>
      </w:r>
      <w:r>
        <w:rPr>
          <w:rFonts w:ascii="Times New Roman" w:hAnsi="Times New Roman"/>
          <w:sz w:val="24"/>
          <w:szCs w:val="24"/>
        </w:rPr>
        <w:t xml:space="preserve"> and Paxson, 2005). It is also well known that healthier children have better adult outcomes. For example, using registry data on twins Black, Devereux</w:t>
      </w:r>
      <w:r w:rsidR="00D870F0">
        <w:rPr>
          <w:rFonts w:ascii="Times New Roman" w:hAnsi="Times New Roman"/>
          <w:sz w:val="24"/>
          <w:szCs w:val="24"/>
        </w:rPr>
        <w:t>,</w:t>
      </w:r>
      <w:r>
        <w:rPr>
          <w:rFonts w:ascii="Times New Roman" w:hAnsi="Times New Roman"/>
          <w:sz w:val="24"/>
          <w:szCs w:val="24"/>
        </w:rPr>
        <w:t xml:space="preserve"> and Salvanes (2005) show that higher birth weight twins are taller, have higher IQ scores, and achieve better </w:t>
      </w:r>
      <w:r w:rsidR="00CE458D">
        <w:rPr>
          <w:rFonts w:ascii="Times New Roman" w:hAnsi="Times New Roman"/>
          <w:sz w:val="24"/>
          <w:szCs w:val="24"/>
        </w:rPr>
        <w:t xml:space="preserve">labor </w:t>
      </w:r>
      <w:r>
        <w:rPr>
          <w:rFonts w:ascii="Times New Roman" w:hAnsi="Times New Roman"/>
          <w:sz w:val="24"/>
          <w:szCs w:val="24"/>
        </w:rPr>
        <w:t>earnings and education.</w:t>
      </w:r>
    </w:p>
    <w:p w:rsidR="0099148A" w:rsidRDefault="0099148A" w:rsidP="0099148A">
      <w:pPr>
        <w:spacing w:after="0" w:line="360" w:lineRule="auto"/>
        <w:ind w:firstLine="426"/>
        <w:jc w:val="both"/>
        <w:rPr>
          <w:rFonts w:ascii="Times New Roman" w:hAnsi="Times New Roman"/>
          <w:sz w:val="24"/>
          <w:szCs w:val="24"/>
        </w:rPr>
      </w:pPr>
      <w:r>
        <w:rPr>
          <w:rFonts w:ascii="Times New Roman" w:hAnsi="Times New Roman"/>
          <w:sz w:val="24"/>
          <w:szCs w:val="24"/>
        </w:rPr>
        <w:lastRenderedPageBreak/>
        <w:t xml:space="preserve">These facts suggest that the “power of the pill” extends beyond the affected generation of women into improved health and social wellbeing of their children. Better maternal SES might not be the only channel through which improved access to contraceptive technologies affects future generations. Palme and Simeonova (2012) report that children slated for adoption at birth had worse health endowments at birth compared to their biological siblings who remained with the biological parents. Studying the long-term effect of abortion prohibition in Romania, Pop-Eleches (2006) shows that unwanted children had worse socio-economic outcomes. As easier access to the pill both increases the human capital of future mothers and improves the chances that their children will be “wanted”, the long-term benefits of better access to contraceptive technologies might significantly exceed the short-term gains usually measured by reductions in the abortion rates and the education and the career benefits accruing to affected women. In this paper we use registry data on the universe of two generations of Swedish women and children to test whether and how providing cheaper access to </w:t>
      </w:r>
      <w:r w:rsidR="00D870F0">
        <w:rPr>
          <w:rFonts w:ascii="Times New Roman" w:hAnsi="Times New Roman"/>
          <w:sz w:val="24"/>
          <w:szCs w:val="24"/>
        </w:rPr>
        <w:t>oral contraception</w:t>
      </w:r>
      <w:r>
        <w:rPr>
          <w:rFonts w:ascii="Times New Roman" w:hAnsi="Times New Roman"/>
          <w:sz w:val="24"/>
          <w:szCs w:val="24"/>
        </w:rPr>
        <w:t xml:space="preserve"> affects the inter-generational transmission of human capital.</w:t>
      </w:r>
    </w:p>
    <w:p w:rsidR="00D870F0" w:rsidRDefault="00856E60" w:rsidP="00856E60">
      <w:pPr>
        <w:spacing w:after="0" w:line="360" w:lineRule="auto"/>
        <w:ind w:firstLine="426"/>
        <w:jc w:val="both"/>
        <w:rPr>
          <w:rFonts w:ascii="Times New Roman" w:hAnsi="Times New Roman"/>
          <w:sz w:val="24"/>
          <w:szCs w:val="24"/>
        </w:rPr>
      </w:pPr>
      <w:r>
        <w:rPr>
          <w:rFonts w:ascii="Times New Roman" w:hAnsi="Times New Roman"/>
          <w:sz w:val="24"/>
          <w:szCs w:val="24"/>
        </w:rPr>
        <w:t xml:space="preserve">We exploit a nation-wide policy experiment that reduced the price of the pill.  </w:t>
      </w:r>
      <w:r w:rsidR="004D4E71">
        <w:rPr>
          <w:rFonts w:ascii="Times New Roman" w:hAnsi="Times New Roman"/>
          <w:sz w:val="24"/>
          <w:szCs w:val="24"/>
        </w:rPr>
        <w:t xml:space="preserve">The reform was implemented by Swedish municipalities between 1989 and 1998. </w:t>
      </w:r>
      <w:r w:rsidR="00D870F0">
        <w:rPr>
          <w:rFonts w:ascii="Times New Roman" w:hAnsi="Times New Roman"/>
          <w:sz w:val="24"/>
          <w:szCs w:val="24"/>
        </w:rPr>
        <w:t xml:space="preserve">To </w:t>
      </w:r>
      <w:r w:rsidR="004D4E71">
        <w:rPr>
          <w:rFonts w:ascii="Times New Roman" w:hAnsi="Times New Roman"/>
          <w:sz w:val="24"/>
          <w:szCs w:val="24"/>
        </w:rPr>
        <w:t xml:space="preserve">identify the effect of the subsidies </w:t>
      </w:r>
      <w:r w:rsidR="00D870F0">
        <w:rPr>
          <w:rFonts w:ascii="Times New Roman" w:hAnsi="Times New Roman"/>
          <w:sz w:val="24"/>
          <w:szCs w:val="24"/>
        </w:rPr>
        <w:t xml:space="preserve">we </w:t>
      </w:r>
      <w:r w:rsidR="004D4E71">
        <w:rPr>
          <w:rFonts w:ascii="Times New Roman" w:hAnsi="Times New Roman"/>
          <w:sz w:val="24"/>
          <w:szCs w:val="24"/>
        </w:rPr>
        <w:t>us</w:t>
      </w:r>
      <w:r w:rsidR="00D870F0">
        <w:rPr>
          <w:rFonts w:ascii="Times New Roman" w:hAnsi="Times New Roman"/>
          <w:sz w:val="24"/>
          <w:szCs w:val="24"/>
        </w:rPr>
        <w:t>e</w:t>
      </w:r>
      <w:r w:rsidR="004D4E71">
        <w:rPr>
          <w:rFonts w:ascii="Times New Roman" w:hAnsi="Times New Roman"/>
          <w:sz w:val="24"/>
          <w:szCs w:val="24"/>
        </w:rPr>
        <w:t xml:space="preserve"> a difference-in-difference-in-differences strategy comparing outcomes across municipality, time, and age</w:t>
      </w:r>
      <w:r w:rsidR="00EF184E">
        <w:rPr>
          <w:rFonts w:ascii="Times New Roman" w:hAnsi="Times New Roman"/>
          <w:sz w:val="24"/>
          <w:szCs w:val="24"/>
        </w:rPr>
        <w:t xml:space="preserve"> of</w:t>
      </w:r>
      <w:r w:rsidR="004D4E71">
        <w:rPr>
          <w:rFonts w:ascii="Times New Roman" w:hAnsi="Times New Roman"/>
          <w:sz w:val="24"/>
          <w:szCs w:val="24"/>
        </w:rPr>
        <w:t xml:space="preserve"> eligibility. Specifically, we examine changes in outcomes before and after the experiment in treated and non-treated municipalities, attained for eligible mothers (ranging from ages 18 to 25) and their children relative to a set of ineligible mothers and children.</w:t>
      </w:r>
      <w:r w:rsidR="00FB2FF9">
        <w:rPr>
          <w:rFonts w:ascii="Times New Roman" w:hAnsi="Times New Roman"/>
          <w:sz w:val="24"/>
          <w:szCs w:val="24"/>
        </w:rPr>
        <w:t xml:space="preserve"> A very appealing feature of this setup is that abortion was legal and available at very </w:t>
      </w:r>
      <w:r w:rsidR="003878F5">
        <w:rPr>
          <w:rFonts w:ascii="Times New Roman" w:hAnsi="Times New Roman"/>
          <w:sz w:val="24"/>
          <w:szCs w:val="24"/>
        </w:rPr>
        <w:t xml:space="preserve">low cost throughout the subsidy-implementation period. </w:t>
      </w:r>
    </w:p>
    <w:p w:rsidR="00AC69AB" w:rsidRDefault="000711D5" w:rsidP="00856E60">
      <w:pPr>
        <w:spacing w:after="0" w:line="360" w:lineRule="auto"/>
        <w:ind w:firstLine="426"/>
        <w:jc w:val="both"/>
        <w:rPr>
          <w:rFonts w:ascii="Times New Roman" w:hAnsi="Times New Roman"/>
          <w:sz w:val="24"/>
          <w:szCs w:val="24"/>
        </w:rPr>
      </w:pPr>
      <w:r>
        <w:rPr>
          <w:rFonts w:ascii="Times New Roman" w:hAnsi="Times New Roman"/>
          <w:sz w:val="24"/>
          <w:szCs w:val="24"/>
        </w:rPr>
        <w:t xml:space="preserve">Our analysis shows that the price reduction changed the pool of mothers who conceived at ages </w:t>
      </w:r>
      <w:r w:rsidR="00EF184E">
        <w:rPr>
          <w:rFonts w:ascii="Times New Roman" w:hAnsi="Times New Roman"/>
          <w:sz w:val="24"/>
          <w:szCs w:val="24"/>
        </w:rPr>
        <w:t>eligible for</w:t>
      </w:r>
      <w:r>
        <w:rPr>
          <w:rFonts w:ascii="Times New Roman" w:hAnsi="Times New Roman"/>
          <w:sz w:val="24"/>
          <w:szCs w:val="24"/>
        </w:rPr>
        <w:t xml:space="preserve"> the subsidies and </w:t>
      </w:r>
      <w:r w:rsidR="00EF184E">
        <w:rPr>
          <w:rFonts w:ascii="Times New Roman" w:hAnsi="Times New Roman"/>
          <w:sz w:val="24"/>
          <w:szCs w:val="24"/>
        </w:rPr>
        <w:t xml:space="preserve">who </w:t>
      </w:r>
      <w:r>
        <w:rPr>
          <w:rFonts w:ascii="Times New Roman" w:hAnsi="Times New Roman"/>
          <w:sz w:val="24"/>
          <w:szCs w:val="24"/>
        </w:rPr>
        <w:t>carried to term. These selection effects impact infant and children’s health, as well as the long-term outcomes of children born to eligible mothers before and after the subsidy was put in place.</w:t>
      </w:r>
      <w:r>
        <w:t xml:space="preserve"> </w:t>
      </w:r>
      <w:r>
        <w:rPr>
          <w:rFonts w:ascii="Times New Roman" w:hAnsi="Times New Roman"/>
          <w:sz w:val="24"/>
          <w:szCs w:val="24"/>
        </w:rPr>
        <w:t>Women who gave birth despite being eligible for the subsidy had</w:t>
      </w:r>
      <w:r w:rsidR="00EF184E">
        <w:rPr>
          <w:rFonts w:ascii="Times New Roman" w:hAnsi="Times New Roman"/>
          <w:sz w:val="24"/>
          <w:szCs w:val="24"/>
        </w:rPr>
        <w:t xml:space="preserve"> children of</w:t>
      </w:r>
      <w:r>
        <w:rPr>
          <w:rFonts w:ascii="Times New Roman" w:hAnsi="Times New Roman"/>
          <w:sz w:val="24"/>
          <w:szCs w:val="24"/>
        </w:rPr>
        <w:t xml:space="preserve"> better health status but lower educational outcomes compared to</w:t>
      </w:r>
      <w:r w:rsidR="00EF184E">
        <w:rPr>
          <w:rFonts w:ascii="Times New Roman" w:hAnsi="Times New Roman"/>
          <w:sz w:val="24"/>
          <w:szCs w:val="24"/>
        </w:rPr>
        <w:t xml:space="preserve"> children of</w:t>
      </w:r>
      <w:r>
        <w:rPr>
          <w:rFonts w:ascii="Times New Roman" w:hAnsi="Times New Roman"/>
          <w:sz w:val="24"/>
          <w:szCs w:val="24"/>
        </w:rPr>
        <w:t xml:space="preserve"> women who had a child before the reform. The likelihood of smoking during pregnancy </w:t>
      </w:r>
      <w:r w:rsidR="00EF184E">
        <w:rPr>
          <w:rFonts w:ascii="Times New Roman" w:hAnsi="Times New Roman"/>
          <w:sz w:val="24"/>
          <w:szCs w:val="24"/>
        </w:rPr>
        <w:t xml:space="preserve">in the eligible group </w:t>
      </w:r>
      <w:r>
        <w:rPr>
          <w:rFonts w:ascii="Times New Roman" w:hAnsi="Times New Roman"/>
          <w:sz w:val="24"/>
          <w:szCs w:val="24"/>
        </w:rPr>
        <w:t xml:space="preserve">decreased by 11 percent </w:t>
      </w:r>
      <w:r w:rsidR="00EF184E">
        <w:rPr>
          <w:rFonts w:ascii="Times New Roman" w:hAnsi="Times New Roman"/>
          <w:sz w:val="24"/>
          <w:szCs w:val="24"/>
        </w:rPr>
        <w:t>but</w:t>
      </w:r>
      <w:r>
        <w:rPr>
          <w:rFonts w:ascii="Times New Roman" w:hAnsi="Times New Roman"/>
          <w:sz w:val="24"/>
          <w:szCs w:val="24"/>
        </w:rPr>
        <w:t xml:space="preserve"> </w:t>
      </w:r>
      <w:r w:rsidR="00EF184E">
        <w:rPr>
          <w:rFonts w:ascii="Times New Roman" w:hAnsi="Times New Roman"/>
          <w:sz w:val="24"/>
          <w:szCs w:val="24"/>
        </w:rPr>
        <w:t xml:space="preserve">their children’s </w:t>
      </w:r>
      <w:r>
        <w:rPr>
          <w:rFonts w:ascii="Times New Roman" w:hAnsi="Times New Roman"/>
          <w:sz w:val="24"/>
          <w:szCs w:val="24"/>
        </w:rPr>
        <w:t>high school completion rates dropped by 17 percent</w:t>
      </w:r>
      <w:r w:rsidR="00EF184E">
        <w:rPr>
          <w:rFonts w:ascii="Times New Roman" w:hAnsi="Times New Roman"/>
          <w:sz w:val="24"/>
          <w:szCs w:val="24"/>
        </w:rPr>
        <w:t xml:space="preserve"> relative to a comparable group of women and their children who were not subsidy-eligible</w:t>
      </w:r>
      <w:r>
        <w:rPr>
          <w:rFonts w:ascii="Times New Roman" w:hAnsi="Times New Roman"/>
          <w:sz w:val="24"/>
          <w:szCs w:val="24"/>
        </w:rPr>
        <w:t xml:space="preserve">. </w:t>
      </w:r>
    </w:p>
    <w:p w:rsidR="00D870F0" w:rsidRDefault="00AC69AB" w:rsidP="00856E60">
      <w:pPr>
        <w:spacing w:after="0" w:line="360" w:lineRule="auto"/>
        <w:ind w:firstLine="426"/>
        <w:jc w:val="both"/>
        <w:rPr>
          <w:rFonts w:ascii="Times New Roman" w:hAnsi="Times New Roman"/>
          <w:sz w:val="24"/>
          <w:szCs w:val="24"/>
        </w:rPr>
      </w:pPr>
      <w:r>
        <w:rPr>
          <w:rFonts w:ascii="Times New Roman" w:hAnsi="Times New Roman"/>
          <w:sz w:val="24"/>
          <w:szCs w:val="24"/>
        </w:rPr>
        <w:lastRenderedPageBreak/>
        <w:t>Wanted children born to subsidy-eligible</w:t>
      </w:r>
      <w:r w:rsidR="0012014C">
        <w:rPr>
          <w:rFonts w:ascii="Times New Roman" w:hAnsi="Times New Roman"/>
          <w:sz w:val="24"/>
          <w:szCs w:val="24"/>
        </w:rPr>
        <w:t xml:space="preserve"> </w:t>
      </w:r>
      <w:r w:rsidR="000711D5">
        <w:rPr>
          <w:rFonts w:ascii="Times New Roman" w:hAnsi="Times New Roman"/>
          <w:sz w:val="24"/>
          <w:szCs w:val="24"/>
        </w:rPr>
        <w:t xml:space="preserve">mothers are healthier but less successful in school. They are half as likely to be born prematurely, have low birth weight, or spend a night at the hospital during their first year of life. To put these results in perspective, the selection effects of subsidy implementation on low birth weight are several times bigger than the estimated effect of smoking cessation (Almond et al, 2005) and similar in magnitude to the impact of obtaining one year of college education (Currie and Moretti, 2005). Despite the </w:t>
      </w:r>
      <w:r>
        <w:rPr>
          <w:rFonts w:ascii="Times New Roman" w:hAnsi="Times New Roman"/>
          <w:sz w:val="24"/>
          <w:szCs w:val="24"/>
        </w:rPr>
        <w:t>substantial</w:t>
      </w:r>
      <w:r w:rsidR="000711D5">
        <w:rPr>
          <w:rFonts w:ascii="Times New Roman" w:hAnsi="Times New Roman"/>
          <w:sz w:val="24"/>
          <w:szCs w:val="24"/>
        </w:rPr>
        <w:t xml:space="preserve"> improvement in infant health, the probability of qualifying for high school is 2 percent lower for these children and the number of failed subjects on the national exams in 9</w:t>
      </w:r>
      <w:r w:rsidR="000711D5">
        <w:rPr>
          <w:rFonts w:ascii="Times New Roman" w:hAnsi="Times New Roman"/>
          <w:sz w:val="24"/>
          <w:szCs w:val="24"/>
          <w:vertAlign w:val="superscript"/>
        </w:rPr>
        <w:t>th</w:t>
      </w:r>
      <w:r w:rsidR="000711D5">
        <w:rPr>
          <w:rFonts w:ascii="Times New Roman" w:hAnsi="Times New Roman"/>
          <w:sz w:val="24"/>
          <w:szCs w:val="24"/>
        </w:rPr>
        <w:t xml:space="preserve"> grade </w:t>
      </w:r>
      <w:r w:rsidR="00AA49C7">
        <w:rPr>
          <w:rFonts w:ascii="Times New Roman" w:hAnsi="Times New Roman"/>
          <w:sz w:val="24"/>
          <w:szCs w:val="24"/>
        </w:rPr>
        <w:t xml:space="preserve">15 years later </w:t>
      </w:r>
      <w:r w:rsidR="000711D5">
        <w:rPr>
          <w:rFonts w:ascii="Times New Roman" w:hAnsi="Times New Roman"/>
          <w:sz w:val="24"/>
          <w:szCs w:val="24"/>
        </w:rPr>
        <w:t>increases by 13 percent.</w:t>
      </w:r>
    </w:p>
    <w:p w:rsidR="00233A47" w:rsidRPr="00233A47" w:rsidRDefault="000711D5" w:rsidP="00FB2FF9">
      <w:pPr>
        <w:autoSpaceDE w:val="0"/>
        <w:autoSpaceDN w:val="0"/>
        <w:adjustRightInd w:val="0"/>
        <w:spacing w:after="0" w:line="360" w:lineRule="auto"/>
        <w:ind w:firstLine="426"/>
        <w:jc w:val="both"/>
        <w:rPr>
          <w:rFonts w:ascii="Times New Roman" w:hAnsi="Times New Roman" w:cs="Times New Roman"/>
          <w:sz w:val="24"/>
          <w:szCs w:val="24"/>
        </w:rPr>
      </w:pPr>
      <w:r>
        <w:rPr>
          <w:rFonts w:ascii="Times New Roman" w:hAnsi="Times New Roman"/>
          <w:sz w:val="24"/>
          <w:szCs w:val="24"/>
        </w:rPr>
        <w:t xml:space="preserve">We also examine the impact of the reform on women who qualified for the subsidy at some point in their lives but may have given birth at ages above the subsidy’s mandated upper bound. They </w:t>
      </w:r>
      <w:r w:rsidR="00694546">
        <w:rPr>
          <w:rFonts w:ascii="Times New Roman" w:hAnsi="Times New Roman"/>
          <w:sz w:val="24"/>
          <w:szCs w:val="24"/>
        </w:rPr>
        <w:t>are over thirty percent more likely to complete a college degree (or equivalent)</w:t>
      </w:r>
      <w:r>
        <w:rPr>
          <w:rFonts w:ascii="Times New Roman" w:hAnsi="Times New Roman"/>
          <w:sz w:val="24"/>
          <w:szCs w:val="24"/>
        </w:rPr>
        <w:t xml:space="preserve">, earn </w:t>
      </w:r>
      <w:r w:rsidR="00694546">
        <w:rPr>
          <w:rFonts w:ascii="Times New Roman" w:hAnsi="Times New Roman"/>
          <w:sz w:val="24"/>
          <w:szCs w:val="24"/>
        </w:rPr>
        <w:t>2</w:t>
      </w:r>
      <w:r>
        <w:rPr>
          <w:rFonts w:ascii="Times New Roman" w:hAnsi="Times New Roman"/>
          <w:sz w:val="24"/>
          <w:szCs w:val="24"/>
        </w:rPr>
        <w:t xml:space="preserve"> percent </w:t>
      </w:r>
      <w:r w:rsidR="009F20FC">
        <w:rPr>
          <w:rFonts w:ascii="Times New Roman" w:hAnsi="Times New Roman"/>
          <w:sz w:val="24"/>
          <w:szCs w:val="24"/>
        </w:rPr>
        <w:t xml:space="preserve">extra </w:t>
      </w:r>
      <w:r>
        <w:rPr>
          <w:rFonts w:ascii="Times New Roman" w:hAnsi="Times New Roman"/>
          <w:sz w:val="24"/>
          <w:szCs w:val="24"/>
        </w:rPr>
        <w:t>income</w:t>
      </w:r>
      <w:r w:rsidR="00694546">
        <w:rPr>
          <w:rFonts w:ascii="Times New Roman" w:hAnsi="Times New Roman"/>
          <w:sz w:val="24"/>
          <w:szCs w:val="24"/>
        </w:rPr>
        <w:t xml:space="preserve"> annually</w:t>
      </w:r>
      <w:r>
        <w:rPr>
          <w:rFonts w:ascii="Times New Roman" w:hAnsi="Times New Roman"/>
          <w:sz w:val="24"/>
          <w:szCs w:val="24"/>
        </w:rPr>
        <w:t>, and are 70 percent more likely to register a father’s name on the birth certificate</w:t>
      </w:r>
      <w:r w:rsidR="009F20FC">
        <w:rPr>
          <w:rFonts w:ascii="Times New Roman" w:hAnsi="Times New Roman"/>
          <w:sz w:val="24"/>
          <w:szCs w:val="24"/>
        </w:rPr>
        <w:t xml:space="preserve"> compared to women who were never eligible for the subsidy</w:t>
      </w:r>
      <w:r>
        <w:rPr>
          <w:rFonts w:ascii="Times New Roman" w:hAnsi="Times New Roman"/>
          <w:sz w:val="24"/>
          <w:szCs w:val="24"/>
        </w:rPr>
        <w:t xml:space="preserve">. </w:t>
      </w:r>
      <w:r w:rsidR="00233A47">
        <w:rPr>
          <w:rFonts w:ascii="Times New Roman" w:hAnsi="Times New Roman"/>
          <w:sz w:val="24"/>
          <w:szCs w:val="24"/>
        </w:rPr>
        <w:t xml:space="preserve">While these effects might appear large, it is worth noting that the subsidies were offered to women who were college-bound or of college age, at the time when </w:t>
      </w:r>
      <w:r w:rsidR="00233A47" w:rsidRPr="00233A47">
        <w:rPr>
          <w:rFonts w:ascii="Times New Roman" w:hAnsi="Times New Roman" w:cs="Times New Roman"/>
          <w:sz w:val="24"/>
          <w:szCs w:val="24"/>
        </w:rPr>
        <w:t>“</w:t>
      </w:r>
      <w:r w:rsidR="00233A47">
        <w:rPr>
          <w:rFonts w:ascii="Times New Roman" w:hAnsi="Times New Roman" w:cs="Times New Roman"/>
          <w:sz w:val="24"/>
          <w:szCs w:val="24"/>
        </w:rPr>
        <w:t xml:space="preserve">The availability of family </w:t>
      </w:r>
      <w:r w:rsidR="00233A47" w:rsidRPr="00233A47">
        <w:rPr>
          <w:rFonts w:ascii="Times New Roman" w:hAnsi="Times New Roman" w:cs="Times New Roman"/>
          <w:sz w:val="24"/>
          <w:szCs w:val="24"/>
        </w:rPr>
        <w:t xml:space="preserve">planning services to women </w:t>
      </w:r>
      <w:r w:rsidR="00233A47" w:rsidRPr="00233A47">
        <w:rPr>
          <w:rFonts w:ascii="Times New Roman" w:hAnsi="Times New Roman" w:cs="Times New Roman"/>
          <w:i/>
          <w:iCs/>
          <w:sz w:val="24"/>
          <w:szCs w:val="24"/>
        </w:rPr>
        <w:t xml:space="preserve">when they are in college </w:t>
      </w:r>
      <w:r w:rsidR="00233A47">
        <w:rPr>
          <w:rFonts w:ascii="Times New Roman" w:hAnsi="Times New Roman" w:cs="Times New Roman"/>
          <w:sz w:val="24"/>
          <w:szCs w:val="24"/>
        </w:rPr>
        <w:t xml:space="preserve">is a critical input </w:t>
      </w:r>
      <w:r w:rsidR="00233A47" w:rsidRPr="00233A47">
        <w:rPr>
          <w:rFonts w:ascii="Times New Roman" w:hAnsi="Times New Roman" w:cs="Times New Roman"/>
          <w:sz w:val="24"/>
          <w:szCs w:val="24"/>
        </w:rPr>
        <w:t>to career change because it occurs when career, marriage, and family</w:t>
      </w:r>
      <w:r w:rsidR="00233A47" w:rsidRPr="00233A47">
        <w:rPr>
          <w:rFonts w:ascii="NewBaskerville-Roman" w:hAnsi="NewBaskerville-Roman" w:cs="NewBaskerville-Roman"/>
          <w:sz w:val="20"/>
          <w:szCs w:val="20"/>
        </w:rPr>
        <w:t xml:space="preserve"> </w:t>
      </w:r>
      <w:r w:rsidR="00233A47" w:rsidRPr="00233A47">
        <w:rPr>
          <w:rFonts w:ascii="Times New Roman" w:hAnsi="Times New Roman" w:cs="Times New Roman"/>
          <w:sz w:val="24"/>
          <w:szCs w:val="24"/>
        </w:rPr>
        <w:t>decisions are being made.</w:t>
      </w:r>
      <w:r w:rsidR="00233A47">
        <w:rPr>
          <w:rFonts w:ascii="Times New Roman" w:hAnsi="Times New Roman" w:cs="Times New Roman"/>
          <w:sz w:val="24"/>
          <w:szCs w:val="24"/>
        </w:rPr>
        <w:t xml:space="preserve">” (Goldin and Katz, 2002) </w:t>
      </w:r>
    </w:p>
    <w:p w:rsidR="00357578" w:rsidRDefault="000711D5" w:rsidP="00233A47">
      <w:pPr>
        <w:spacing w:after="0" w:line="360" w:lineRule="auto"/>
        <w:ind w:firstLine="426"/>
        <w:jc w:val="both"/>
        <w:rPr>
          <w:rFonts w:ascii="Times New Roman" w:hAnsi="Times New Roman"/>
          <w:sz w:val="24"/>
          <w:szCs w:val="24"/>
        </w:rPr>
      </w:pPr>
      <w:r>
        <w:rPr>
          <w:rFonts w:ascii="Times New Roman" w:hAnsi="Times New Roman"/>
          <w:sz w:val="24"/>
          <w:szCs w:val="24"/>
        </w:rPr>
        <w:t xml:space="preserve">The long-term effects on the children eventually born to </w:t>
      </w:r>
      <w:r w:rsidR="00233A47">
        <w:rPr>
          <w:rFonts w:ascii="Times New Roman" w:hAnsi="Times New Roman"/>
          <w:sz w:val="24"/>
          <w:szCs w:val="24"/>
        </w:rPr>
        <w:t xml:space="preserve">these </w:t>
      </w:r>
      <w:r>
        <w:rPr>
          <w:rFonts w:ascii="Times New Roman" w:hAnsi="Times New Roman"/>
          <w:sz w:val="24"/>
          <w:szCs w:val="24"/>
        </w:rPr>
        <w:t xml:space="preserve">women who were at some point eligible for the municipal subsidies are </w:t>
      </w:r>
      <w:r w:rsidR="00233A47">
        <w:rPr>
          <w:rFonts w:ascii="Times New Roman" w:hAnsi="Times New Roman"/>
          <w:sz w:val="24"/>
          <w:szCs w:val="24"/>
        </w:rPr>
        <w:t xml:space="preserve">also </w:t>
      </w:r>
      <w:r>
        <w:rPr>
          <w:rFonts w:ascii="Times New Roman" w:hAnsi="Times New Roman"/>
          <w:sz w:val="24"/>
          <w:szCs w:val="24"/>
        </w:rPr>
        <w:t xml:space="preserve">large and important. Their children are 25 percent less likely to be born of low birth weight, 11 percent less likely to experience an in-hospital stay before their first birthday, 50 percent less likely to die in infancy, and close to 20 percent more likely to qualify for high school on the national examinations </w:t>
      </w:r>
      <w:r w:rsidR="009F20FC">
        <w:rPr>
          <w:rFonts w:ascii="Times New Roman" w:hAnsi="Times New Roman"/>
          <w:sz w:val="24"/>
          <w:szCs w:val="24"/>
        </w:rPr>
        <w:t xml:space="preserve">in contrast </w:t>
      </w:r>
      <w:r>
        <w:rPr>
          <w:rFonts w:ascii="Times New Roman" w:hAnsi="Times New Roman"/>
          <w:sz w:val="24"/>
          <w:szCs w:val="24"/>
        </w:rPr>
        <w:t xml:space="preserve">to children born to </w:t>
      </w:r>
      <w:r w:rsidR="009F20FC">
        <w:rPr>
          <w:rFonts w:ascii="Times New Roman" w:hAnsi="Times New Roman"/>
          <w:sz w:val="24"/>
          <w:szCs w:val="24"/>
        </w:rPr>
        <w:t xml:space="preserve">ineligible </w:t>
      </w:r>
      <w:r>
        <w:rPr>
          <w:rFonts w:ascii="Times New Roman" w:hAnsi="Times New Roman"/>
          <w:sz w:val="24"/>
          <w:szCs w:val="24"/>
        </w:rPr>
        <w:t>women of the same birth cohort.</w:t>
      </w:r>
    </w:p>
    <w:p w:rsidR="00856E60" w:rsidRDefault="00357578" w:rsidP="00856E60">
      <w:pPr>
        <w:spacing w:after="0" w:line="360" w:lineRule="auto"/>
        <w:ind w:firstLine="426"/>
        <w:jc w:val="both"/>
        <w:rPr>
          <w:rFonts w:ascii="Times New Roman" w:hAnsi="Times New Roman"/>
          <w:sz w:val="24"/>
          <w:szCs w:val="24"/>
        </w:rPr>
      </w:pPr>
      <w:r w:rsidRPr="00357578">
        <w:rPr>
          <w:rFonts w:ascii="Times New Roman" w:hAnsi="Times New Roman"/>
          <w:sz w:val="24"/>
          <w:szCs w:val="24"/>
        </w:rPr>
        <w:t xml:space="preserve">To verify that our </w:t>
      </w:r>
      <w:r>
        <w:rPr>
          <w:rFonts w:ascii="Times New Roman" w:hAnsi="Times New Roman"/>
          <w:sz w:val="24"/>
          <w:szCs w:val="24"/>
        </w:rPr>
        <w:t>findings</w:t>
      </w:r>
      <w:r w:rsidRPr="00357578">
        <w:rPr>
          <w:rFonts w:ascii="Times New Roman" w:hAnsi="Times New Roman"/>
          <w:sz w:val="24"/>
          <w:szCs w:val="24"/>
        </w:rPr>
        <w:t xml:space="preserve"> are driven by expected changes in demand for oral contraceptives we </w:t>
      </w:r>
      <w:r>
        <w:rPr>
          <w:rFonts w:ascii="Times New Roman" w:hAnsi="Times New Roman"/>
          <w:sz w:val="24"/>
          <w:szCs w:val="24"/>
        </w:rPr>
        <w:t xml:space="preserve">further </w:t>
      </w:r>
      <w:r w:rsidRPr="00357578">
        <w:rPr>
          <w:rFonts w:ascii="Times New Roman" w:hAnsi="Times New Roman"/>
          <w:sz w:val="24"/>
          <w:szCs w:val="24"/>
        </w:rPr>
        <w:t>demonstrate that the subsidies increased pill sales in the affected regions and that the teen abortion and the fertility rates decreased as a result.</w:t>
      </w:r>
      <w:r w:rsidR="00856E60">
        <w:rPr>
          <w:rFonts w:ascii="Times New Roman" w:hAnsi="Times New Roman"/>
          <w:sz w:val="24"/>
          <w:szCs w:val="24"/>
        </w:rPr>
        <w:tab/>
      </w:r>
    </w:p>
    <w:p w:rsidR="002969D5" w:rsidRDefault="00856E60" w:rsidP="008F7749">
      <w:pPr>
        <w:spacing w:after="0" w:line="360" w:lineRule="auto"/>
        <w:ind w:firstLine="426"/>
        <w:jc w:val="both"/>
        <w:rPr>
          <w:rFonts w:ascii="Times New Roman" w:hAnsi="Times New Roman"/>
          <w:sz w:val="24"/>
          <w:szCs w:val="24"/>
        </w:rPr>
      </w:pPr>
      <w:r>
        <w:rPr>
          <w:rFonts w:ascii="Times New Roman" w:hAnsi="Times New Roman"/>
          <w:sz w:val="24"/>
          <w:szCs w:val="24"/>
        </w:rPr>
        <w:t xml:space="preserve">The closest study to this one is by </w:t>
      </w:r>
      <w:r w:rsidR="00AA0FFA" w:rsidRPr="00B40B5C">
        <w:rPr>
          <w:rFonts w:ascii="Times New Roman" w:hAnsi="Times New Roman"/>
          <w:sz w:val="24"/>
          <w:szCs w:val="24"/>
        </w:rPr>
        <w:t>Ananat and Hungerman (</w:t>
      </w:r>
      <w:r w:rsidR="00AA0FFA">
        <w:rPr>
          <w:rFonts w:ascii="Times New Roman" w:hAnsi="Times New Roman"/>
          <w:sz w:val="24"/>
          <w:szCs w:val="24"/>
        </w:rPr>
        <w:t>201</w:t>
      </w:r>
      <w:r w:rsidR="00A67D57">
        <w:rPr>
          <w:rFonts w:ascii="Times New Roman" w:hAnsi="Times New Roman"/>
          <w:sz w:val="24"/>
          <w:szCs w:val="24"/>
        </w:rPr>
        <w:t>2</w:t>
      </w:r>
      <w:r w:rsidR="00AA0FFA" w:rsidRPr="00B40B5C">
        <w:rPr>
          <w:rFonts w:ascii="Times New Roman" w:hAnsi="Times New Roman"/>
          <w:sz w:val="24"/>
          <w:szCs w:val="24"/>
        </w:rPr>
        <w:t>)</w:t>
      </w:r>
      <w:r>
        <w:rPr>
          <w:rFonts w:ascii="Times New Roman" w:hAnsi="Times New Roman"/>
          <w:sz w:val="24"/>
          <w:szCs w:val="24"/>
        </w:rPr>
        <w:t>, who</w:t>
      </w:r>
      <w:r w:rsidR="00AA0FFA" w:rsidRPr="00B40B5C">
        <w:rPr>
          <w:rFonts w:ascii="Times New Roman" w:hAnsi="Times New Roman"/>
          <w:sz w:val="24"/>
          <w:szCs w:val="24"/>
        </w:rPr>
        <w:t xml:space="preserve"> </w:t>
      </w:r>
      <w:r w:rsidR="00124D0A">
        <w:rPr>
          <w:rFonts w:ascii="Times New Roman" w:hAnsi="Times New Roman"/>
          <w:sz w:val="24"/>
          <w:szCs w:val="24"/>
        </w:rPr>
        <w:t xml:space="preserve">use </w:t>
      </w:r>
      <w:r w:rsidR="002969D5">
        <w:rPr>
          <w:rFonts w:ascii="Times New Roman" w:hAnsi="Times New Roman"/>
          <w:sz w:val="24"/>
          <w:szCs w:val="24"/>
        </w:rPr>
        <w:t xml:space="preserve">US </w:t>
      </w:r>
      <w:r w:rsidR="00124D0A">
        <w:rPr>
          <w:rFonts w:ascii="Times New Roman" w:hAnsi="Times New Roman"/>
          <w:sz w:val="24"/>
          <w:szCs w:val="24"/>
        </w:rPr>
        <w:t xml:space="preserve">Census data to </w:t>
      </w:r>
      <w:r w:rsidR="00AA0FFA" w:rsidRPr="00B40B5C">
        <w:rPr>
          <w:rFonts w:ascii="Times New Roman" w:hAnsi="Times New Roman"/>
          <w:sz w:val="24"/>
          <w:szCs w:val="24"/>
        </w:rPr>
        <w:t>demonst</w:t>
      </w:r>
      <w:r w:rsidR="00AA0FFA">
        <w:rPr>
          <w:rFonts w:ascii="Times New Roman" w:hAnsi="Times New Roman"/>
          <w:sz w:val="24"/>
          <w:szCs w:val="24"/>
        </w:rPr>
        <w:t xml:space="preserve">rate that legalizing </w:t>
      </w:r>
      <w:r w:rsidR="00AA0FFA" w:rsidRPr="00B40B5C">
        <w:rPr>
          <w:rFonts w:ascii="Times New Roman" w:hAnsi="Times New Roman"/>
          <w:sz w:val="24"/>
          <w:szCs w:val="24"/>
        </w:rPr>
        <w:t xml:space="preserve">the pill improved infant health </w:t>
      </w:r>
      <w:r w:rsidR="00AA0FFA">
        <w:rPr>
          <w:rFonts w:ascii="Times New Roman" w:hAnsi="Times New Roman"/>
          <w:sz w:val="24"/>
          <w:szCs w:val="24"/>
        </w:rPr>
        <w:t xml:space="preserve">of the children eventually born to affected women </w:t>
      </w:r>
      <w:r w:rsidR="00AA0FFA" w:rsidRPr="00B40B5C">
        <w:rPr>
          <w:rFonts w:ascii="Times New Roman" w:hAnsi="Times New Roman"/>
          <w:sz w:val="24"/>
          <w:szCs w:val="24"/>
        </w:rPr>
        <w:t>and the avera</w:t>
      </w:r>
      <w:r w:rsidR="00AA0FFA">
        <w:rPr>
          <w:rFonts w:ascii="Times New Roman" w:hAnsi="Times New Roman"/>
          <w:sz w:val="24"/>
          <w:szCs w:val="24"/>
        </w:rPr>
        <w:t>ge child’s living circumstances</w:t>
      </w:r>
      <w:r>
        <w:rPr>
          <w:rFonts w:ascii="Times New Roman" w:hAnsi="Times New Roman"/>
          <w:sz w:val="24"/>
          <w:szCs w:val="24"/>
        </w:rPr>
        <w:t xml:space="preserve">. </w:t>
      </w:r>
      <w:r w:rsidR="00A07AB8">
        <w:rPr>
          <w:rFonts w:ascii="Times New Roman" w:hAnsi="Times New Roman"/>
          <w:sz w:val="24"/>
          <w:szCs w:val="24"/>
        </w:rPr>
        <w:t xml:space="preserve">The question we are answering is slightly different, namely whether </w:t>
      </w:r>
      <w:r w:rsidR="002969D5">
        <w:rPr>
          <w:rFonts w:ascii="Times New Roman" w:hAnsi="Times New Roman"/>
          <w:sz w:val="24"/>
          <w:szCs w:val="24"/>
        </w:rPr>
        <w:t>municipal subsidies to</w:t>
      </w:r>
      <w:r w:rsidR="00A07AB8">
        <w:rPr>
          <w:rFonts w:ascii="Times New Roman" w:hAnsi="Times New Roman"/>
          <w:sz w:val="24"/>
          <w:szCs w:val="24"/>
        </w:rPr>
        <w:t xml:space="preserve"> the price of the pill ha</w:t>
      </w:r>
      <w:r w:rsidR="002969D5">
        <w:rPr>
          <w:rFonts w:ascii="Times New Roman" w:hAnsi="Times New Roman"/>
          <w:sz w:val="24"/>
          <w:szCs w:val="24"/>
        </w:rPr>
        <w:t>d</w:t>
      </w:r>
      <w:r w:rsidR="00A07AB8">
        <w:rPr>
          <w:rFonts w:ascii="Times New Roman" w:hAnsi="Times New Roman"/>
          <w:sz w:val="24"/>
          <w:szCs w:val="24"/>
        </w:rPr>
        <w:t xml:space="preserve"> significant </w:t>
      </w:r>
      <w:r w:rsidR="00A07AB8">
        <w:rPr>
          <w:rFonts w:ascii="Times New Roman" w:hAnsi="Times New Roman"/>
          <w:sz w:val="24"/>
          <w:szCs w:val="24"/>
        </w:rPr>
        <w:lastRenderedPageBreak/>
        <w:t xml:space="preserve">effects on the wellbeing of the next generation. </w:t>
      </w:r>
      <w:r w:rsidR="00C2537E">
        <w:rPr>
          <w:rFonts w:ascii="Times New Roman" w:hAnsi="Times New Roman"/>
          <w:sz w:val="24"/>
          <w:szCs w:val="24"/>
        </w:rPr>
        <w:t>In addition, we ask</w:t>
      </w:r>
      <w:r w:rsidR="00C2537E" w:rsidRPr="00B40B5C">
        <w:rPr>
          <w:rFonts w:ascii="Times New Roman" w:hAnsi="Times New Roman"/>
          <w:sz w:val="24"/>
          <w:szCs w:val="24"/>
        </w:rPr>
        <w:t xml:space="preserve"> </w:t>
      </w:r>
      <w:r w:rsidR="00357578">
        <w:rPr>
          <w:rFonts w:ascii="Times New Roman" w:hAnsi="Times New Roman"/>
          <w:sz w:val="24"/>
          <w:szCs w:val="24"/>
        </w:rPr>
        <w:t>if</w:t>
      </w:r>
      <w:r w:rsidR="00357578" w:rsidRPr="00B40B5C">
        <w:rPr>
          <w:rFonts w:ascii="Times New Roman" w:hAnsi="Times New Roman"/>
          <w:sz w:val="24"/>
          <w:szCs w:val="24"/>
        </w:rPr>
        <w:t xml:space="preserve"> </w:t>
      </w:r>
      <w:r w:rsidR="00C2537E" w:rsidRPr="00B40B5C">
        <w:rPr>
          <w:rFonts w:ascii="Times New Roman" w:hAnsi="Times New Roman"/>
          <w:sz w:val="24"/>
          <w:szCs w:val="24"/>
        </w:rPr>
        <w:t>these improvements translate into better children’s health and socio-economic (SES) outcomes later in life</w:t>
      </w:r>
      <w:r w:rsidR="00C2537E">
        <w:rPr>
          <w:rFonts w:ascii="Times New Roman" w:hAnsi="Times New Roman"/>
          <w:sz w:val="24"/>
          <w:szCs w:val="24"/>
        </w:rPr>
        <w:t xml:space="preserve"> and quantify the long-term effects of pill subsidies on children’s educational </w:t>
      </w:r>
      <w:r w:rsidR="006D6816">
        <w:rPr>
          <w:rFonts w:ascii="Times New Roman" w:hAnsi="Times New Roman"/>
          <w:sz w:val="24"/>
          <w:szCs w:val="24"/>
        </w:rPr>
        <w:t>success</w:t>
      </w:r>
      <w:r w:rsidR="00C2537E">
        <w:rPr>
          <w:rFonts w:ascii="Times New Roman" w:hAnsi="Times New Roman"/>
          <w:sz w:val="24"/>
          <w:szCs w:val="24"/>
        </w:rPr>
        <w:t xml:space="preserve">. </w:t>
      </w:r>
    </w:p>
    <w:p w:rsidR="00A47F67" w:rsidRDefault="00C2537E" w:rsidP="008F7749">
      <w:pPr>
        <w:spacing w:after="0" w:line="360" w:lineRule="auto"/>
        <w:ind w:firstLine="426"/>
        <w:jc w:val="both"/>
        <w:rPr>
          <w:rFonts w:ascii="Times New Roman" w:hAnsi="Times New Roman"/>
          <w:sz w:val="24"/>
          <w:szCs w:val="24"/>
        </w:rPr>
      </w:pPr>
      <w:r>
        <w:rPr>
          <w:rFonts w:ascii="Times New Roman" w:hAnsi="Times New Roman"/>
          <w:sz w:val="24"/>
          <w:szCs w:val="24"/>
        </w:rPr>
        <w:t xml:space="preserve">This </w:t>
      </w:r>
      <w:r w:rsidR="00357578">
        <w:rPr>
          <w:rFonts w:ascii="Times New Roman" w:hAnsi="Times New Roman"/>
          <w:sz w:val="24"/>
          <w:szCs w:val="24"/>
        </w:rPr>
        <w:t xml:space="preserve">paper </w:t>
      </w:r>
      <w:r>
        <w:rPr>
          <w:rFonts w:ascii="Times New Roman" w:hAnsi="Times New Roman"/>
          <w:sz w:val="24"/>
          <w:szCs w:val="24"/>
        </w:rPr>
        <w:t xml:space="preserve">overcomes several limitations of previous related work. First, we link mothers to children and trace out children’s health from birth until early adulthood. Second, the nature of the Swedish municipal experiments allowed women of various ages access to lower price of the pill, so that the subsidies were offered both to teenagers and to women in their early to mid-20s. This </w:t>
      </w:r>
      <w:r w:rsidR="00552A6A">
        <w:rPr>
          <w:rFonts w:ascii="Times New Roman" w:hAnsi="Times New Roman"/>
          <w:sz w:val="24"/>
          <w:szCs w:val="24"/>
        </w:rPr>
        <w:t>allows us to adequately control</w:t>
      </w:r>
      <w:r>
        <w:rPr>
          <w:rFonts w:ascii="Times New Roman" w:hAnsi="Times New Roman"/>
          <w:sz w:val="24"/>
          <w:szCs w:val="24"/>
        </w:rPr>
        <w:t xml:space="preserve"> for maternal age and reduc</w:t>
      </w:r>
      <w:r w:rsidR="006D6816">
        <w:rPr>
          <w:rFonts w:ascii="Times New Roman" w:hAnsi="Times New Roman"/>
          <w:sz w:val="24"/>
          <w:szCs w:val="24"/>
        </w:rPr>
        <w:t>es</w:t>
      </w:r>
      <w:r>
        <w:rPr>
          <w:rFonts w:ascii="Times New Roman" w:hAnsi="Times New Roman"/>
          <w:sz w:val="24"/>
          <w:szCs w:val="24"/>
        </w:rPr>
        <w:t xml:space="preserve"> the potential confounding effect of maternal age at birth. Third, all women got access to the subsidies regardless of marital status</w:t>
      </w:r>
      <w:r w:rsidR="006D6816">
        <w:rPr>
          <w:rFonts w:ascii="Times New Roman" w:hAnsi="Times New Roman"/>
          <w:sz w:val="24"/>
          <w:szCs w:val="24"/>
        </w:rPr>
        <w:t>,</w:t>
      </w:r>
      <w:r>
        <w:rPr>
          <w:rFonts w:ascii="Times New Roman" w:hAnsi="Times New Roman"/>
          <w:sz w:val="24"/>
          <w:szCs w:val="24"/>
        </w:rPr>
        <w:t xml:space="preserve"> </w:t>
      </w:r>
      <w:r w:rsidR="00B13922" w:rsidRPr="00B40B5C">
        <w:rPr>
          <w:rFonts w:ascii="Times New Roman" w:hAnsi="Times New Roman"/>
          <w:sz w:val="24"/>
          <w:szCs w:val="24"/>
        </w:rPr>
        <w:t>avoid</w:t>
      </w:r>
      <w:r w:rsidR="006D6816">
        <w:rPr>
          <w:rFonts w:ascii="Times New Roman" w:hAnsi="Times New Roman"/>
          <w:sz w:val="24"/>
          <w:szCs w:val="24"/>
        </w:rPr>
        <w:t>ing</w:t>
      </w:r>
      <w:r w:rsidR="00B13922" w:rsidRPr="00B40B5C">
        <w:rPr>
          <w:rFonts w:ascii="Times New Roman" w:hAnsi="Times New Roman"/>
          <w:sz w:val="24"/>
          <w:szCs w:val="24"/>
        </w:rPr>
        <w:t xml:space="preserve"> the potential problem of marriage as a means to obtaining the pill and the ensuing complications for identification (Edlund a</w:t>
      </w:r>
      <w:r w:rsidR="00B13922">
        <w:rPr>
          <w:rFonts w:ascii="Times New Roman" w:hAnsi="Times New Roman"/>
          <w:sz w:val="24"/>
          <w:szCs w:val="24"/>
        </w:rPr>
        <w:t>nd Machado, 2011; Myers, 2011).</w:t>
      </w:r>
      <w:r w:rsidR="00593ED4">
        <w:rPr>
          <w:rFonts w:ascii="Times New Roman" w:hAnsi="Times New Roman"/>
          <w:sz w:val="24"/>
          <w:szCs w:val="24"/>
        </w:rPr>
        <w:t xml:space="preserve"> This would be particularly problematic </w:t>
      </w:r>
      <w:r w:rsidR="00692E60">
        <w:rPr>
          <w:rFonts w:ascii="Times New Roman" w:hAnsi="Times New Roman"/>
          <w:sz w:val="24"/>
          <w:szCs w:val="24"/>
        </w:rPr>
        <w:t xml:space="preserve">when </w:t>
      </w:r>
      <w:r w:rsidR="00593ED4">
        <w:rPr>
          <w:rFonts w:ascii="Times New Roman" w:hAnsi="Times New Roman"/>
          <w:sz w:val="24"/>
          <w:szCs w:val="24"/>
        </w:rPr>
        <w:t xml:space="preserve">considering children’s long-term health and educational outcomes. </w:t>
      </w:r>
      <w:r w:rsidR="00B13922">
        <w:rPr>
          <w:rFonts w:ascii="Times New Roman" w:hAnsi="Times New Roman"/>
          <w:sz w:val="24"/>
          <w:szCs w:val="24"/>
        </w:rPr>
        <w:t xml:space="preserve"> </w:t>
      </w:r>
      <w:r>
        <w:rPr>
          <w:rFonts w:ascii="Times New Roman" w:hAnsi="Times New Roman"/>
          <w:sz w:val="24"/>
          <w:szCs w:val="24"/>
        </w:rPr>
        <w:t>Finally, the pill subsidies were implemented more than twenty years after the sexual r</w:t>
      </w:r>
      <w:r w:rsidR="00B13922">
        <w:rPr>
          <w:rFonts w:ascii="Times New Roman" w:hAnsi="Times New Roman"/>
          <w:sz w:val="24"/>
          <w:szCs w:val="24"/>
        </w:rPr>
        <w:t>evolution in Sweden and fifteen years after the legalization of free abortion</w:t>
      </w:r>
      <w:r w:rsidR="001E4FE0">
        <w:rPr>
          <w:rFonts w:ascii="Times New Roman" w:hAnsi="Times New Roman"/>
          <w:sz w:val="24"/>
          <w:szCs w:val="24"/>
        </w:rPr>
        <w:t xml:space="preserve"> </w:t>
      </w:r>
      <w:r w:rsidR="001E4FE0" w:rsidRPr="001E4FE0">
        <w:rPr>
          <w:rFonts w:ascii="Times New Roman" w:hAnsi="Times New Roman"/>
          <w:sz w:val="24"/>
          <w:szCs w:val="24"/>
        </w:rPr>
        <w:t>allowing us to disentangle the impact of the reform from other significant society-wide movements for women’s economic liberation that may affect young women’s behavior regardless of the availability of contraceptive means.</w:t>
      </w:r>
      <w:r w:rsidR="00B13922">
        <w:rPr>
          <w:rFonts w:ascii="Times New Roman" w:hAnsi="Times New Roman"/>
          <w:sz w:val="24"/>
          <w:szCs w:val="24"/>
        </w:rPr>
        <w:t xml:space="preserve"> </w:t>
      </w:r>
      <w:r>
        <w:rPr>
          <w:rFonts w:ascii="Times New Roman" w:hAnsi="Times New Roman"/>
          <w:sz w:val="24"/>
          <w:szCs w:val="24"/>
        </w:rPr>
        <w:t xml:space="preserve">  </w:t>
      </w:r>
    </w:p>
    <w:p w:rsidR="00FE702F" w:rsidRDefault="00C5337F" w:rsidP="008F7749">
      <w:pPr>
        <w:spacing w:after="0" w:line="360" w:lineRule="auto"/>
        <w:jc w:val="both"/>
        <w:rPr>
          <w:rFonts w:ascii="Times New Roman" w:hAnsi="Times New Roman"/>
          <w:sz w:val="24"/>
          <w:szCs w:val="24"/>
        </w:rPr>
      </w:pPr>
      <w:r>
        <w:rPr>
          <w:rFonts w:ascii="Times New Roman" w:hAnsi="Times New Roman"/>
          <w:sz w:val="24"/>
          <w:szCs w:val="24"/>
        </w:rPr>
        <w:tab/>
      </w:r>
      <w:r w:rsidR="00FE702F">
        <w:rPr>
          <w:rFonts w:ascii="Times New Roman" w:hAnsi="Times New Roman"/>
          <w:sz w:val="24"/>
          <w:szCs w:val="24"/>
        </w:rPr>
        <w:t xml:space="preserve">The rest of this paper is organized as follows. The next section </w:t>
      </w:r>
      <w:r w:rsidR="008E6BEC">
        <w:rPr>
          <w:rFonts w:ascii="Times New Roman" w:hAnsi="Times New Roman"/>
          <w:sz w:val="24"/>
          <w:szCs w:val="24"/>
        </w:rPr>
        <w:t xml:space="preserve">discusses the most relevant previous literature and introduces the institutional background and the policy experiment. </w:t>
      </w:r>
      <w:r w:rsidR="00B01488">
        <w:rPr>
          <w:rFonts w:ascii="Times New Roman" w:hAnsi="Times New Roman"/>
          <w:sz w:val="24"/>
          <w:szCs w:val="24"/>
        </w:rPr>
        <w:t xml:space="preserve">We use a simple </w:t>
      </w:r>
      <w:r w:rsidR="00A50994">
        <w:rPr>
          <w:rFonts w:ascii="Times New Roman" w:hAnsi="Times New Roman"/>
          <w:sz w:val="24"/>
          <w:szCs w:val="24"/>
        </w:rPr>
        <w:t xml:space="preserve">conceptual framework </w:t>
      </w:r>
      <w:r w:rsidR="00B01488">
        <w:rPr>
          <w:rFonts w:ascii="Times New Roman" w:hAnsi="Times New Roman"/>
          <w:sz w:val="24"/>
          <w:szCs w:val="24"/>
        </w:rPr>
        <w:t xml:space="preserve">to illustrate the expected impact of the subsidies on different groups of women in Section 3. </w:t>
      </w:r>
      <w:r w:rsidR="008E6BEC">
        <w:rPr>
          <w:rFonts w:ascii="Times New Roman" w:hAnsi="Times New Roman"/>
          <w:sz w:val="24"/>
          <w:szCs w:val="24"/>
        </w:rPr>
        <w:t xml:space="preserve">Section </w:t>
      </w:r>
      <w:r w:rsidR="00B01488">
        <w:rPr>
          <w:rFonts w:ascii="Times New Roman" w:hAnsi="Times New Roman"/>
          <w:sz w:val="24"/>
          <w:szCs w:val="24"/>
        </w:rPr>
        <w:t>4</w:t>
      </w:r>
      <w:r w:rsidR="008E6BEC">
        <w:rPr>
          <w:rFonts w:ascii="Times New Roman" w:hAnsi="Times New Roman"/>
          <w:sz w:val="24"/>
          <w:szCs w:val="24"/>
        </w:rPr>
        <w:t xml:space="preserve"> describes the data and the empirical strategy, and is followed by the results section. Section </w:t>
      </w:r>
      <w:r w:rsidR="00DD7B75">
        <w:rPr>
          <w:rFonts w:ascii="Times New Roman" w:hAnsi="Times New Roman"/>
          <w:sz w:val="24"/>
          <w:szCs w:val="24"/>
        </w:rPr>
        <w:t>6</w:t>
      </w:r>
      <w:r w:rsidR="008E6BEC">
        <w:rPr>
          <w:rFonts w:ascii="Times New Roman" w:hAnsi="Times New Roman"/>
          <w:sz w:val="24"/>
          <w:szCs w:val="24"/>
        </w:rPr>
        <w:t xml:space="preserve"> concludes. </w:t>
      </w:r>
    </w:p>
    <w:p w:rsidR="008C5391" w:rsidRDefault="008C5391" w:rsidP="00FE702F">
      <w:pPr>
        <w:spacing w:after="0"/>
        <w:jc w:val="both"/>
        <w:rPr>
          <w:rFonts w:ascii="Times New Roman" w:hAnsi="Times New Roman"/>
          <w:sz w:val="24"/>
          <w:szCs w:val="24"/>
        </w:rPr>
      </w:pPr>
    </w:p>
    <w:p w:rsidR="008E6BEC" w:rsidRPr="00F11687" w:rsidRDefault="002F3DA3" w:rsidP="00FE702F">
      <w:pPr>
        <w:spacing w:after="0"/>
        <w:jc w:val="both"/>
        <w:rPr>
          <w:rFonts w:ascii="Times New Roman" w:hAnsi="Times New Roman"/>
          <w:b/>
          <w:sz w:val="24"/>
          <w:szCs w:val="24"/>
        </w:rPr>
      </w:pPr>
      <w:r w:rsidRPr="00F11687">
        <w:rPr>
          <w:rFonts w:ascii="Times New Roman" w:hAnsi="Times New Roman"/>
          <w:b/>
          <w:sz w:val="24"/>
          <w:szCs w:val="24"/>
        </w:rPr>
        <w:t>II. Previous literature</w:t>
      </w:r>
      <w:r w:rsidR="00A23E2E" w:rsidRPr="00F11687">
        <w:rPr>
          <w:rFonts w:ascii="Times New Roman" w:hAnsi="Times New Roman"/>
          <w:b/>
          <w:sz w:val="24"/>
          <w:szCs w:val="24"/>
        </w:rPr>
        <w:t xml:space="preserve"> and institutional background</w:t>
      </w:r>
    </w:p>
    <w:p w:rsidR="00B01488" w:rsidRDefault="00B01488" w:rsidP="00FE702F">
      <w:pPr>
        <w:spacing w:after="0"/>
        <w:jc w:val="both"/>
        <w:rPr>
          <w:rFonts w:ascii="Times New Roman" w:hAnsi="Times New Roman"/>
          <w:sz w:val="24"/>
          <w:szCs w:val="24"/>
        </w:rPr>
      </w:pPr>
    </w:p>
    <w:p w:rsidR="007A59D3" w:rsidRDefault="00B51F64" w:rsidP="00275F47">
      <w:pPr>
        <w:spacing w:after="0" w:line="360" w:lineRule="auto"/>
        <w:jc w:val="both"/>
        <w:rPr>
          <w:rFonts w:ascii="Times New Roman" w:hAnsi="Times New Roman"/>
          <w:sz w:val="24"/>
          <w:szCs w:val="24"/>
        </w:rPr>
      </w:pPr>
      <w:r>
        <w:rPr>
          <w:rFonts w:ascii="Times New Roman" w:hAnsi="Times New Roman"/>
          <w:sz w:val="24"/>
          <w:szCs w:val="24"/>
        </w:rPr>
        <w:t xml:space="preserve">Most of the previous studies </w:t>
      </w:r>
      <w:r w:rsidR="00C34258">
        <w:rPr>
          <w:rFonts w:ascii="Times New Roman" w:hAnsi="Times New Roman"/>
          <w:sz w:val="24"/>
          <w:szCs w:val="24"/>
        </w:rPr>
        <w:t>have examined the short- and long-term impact of legalizing the pill</w:t>
      </w:r>
      <w:r w:rsidR="00E33D1A">
        <w:rPr>
          <w:rFonts w:ascii="Times New Roman" w:hAnsi="Times New Roman"/>
          <w:sz w:val="24"/>
          <w:szCs w:val="24"/>
        </w:rPr>
        <w:t xml:space="preserve"> on women</w:t>
      </w:r>
      <w:r w:rsidR="00C34258">
        <w:rPr>
          <w:rFonts w:ascii="Times New Roman" w:hAnsi="Times New Roman"/>
          <w:sz w:val="24"/>
          <w:szCs w:val="24"/>
        </w:rPr>
        <w:t xml:space="preserve"> in the US. </w:t>
      </w:r>
      <w:r w:rsidR="00AC7778">
        <w:rPr>
          <w:rFonts w:ascii="Times New Roman" w:hAnsi="Times New Roman"/>
          <w:sz w:val="24"/>
          <w:szCs w:val="24"/>
        </w:rPr>
        <w:t>In a seminal paper Goldin and Katz (2002) showed that legalizing pill access for young unmarried women increased the probability that</w:t>
      </w:r>
      <w:r w:rsidR="008F6C5F">
        <w:rPr>
          <w:rFonts w:ascii="Times New Roman" w:hAnsi="Times New Roman"/>
          <w:sz w:val="24"/>
          <w:szCs w:val="24"/>
        </w:rPr>
        <w:t xml:space="preserve"> they would</w:t>
      </w:r>
      <w:r w:rsidR="00AC7778">
        <w:rPr>
          <w:rFonts w:ascii="Times New Roman" w:hAnsi="Times New Roman"/>
          <w:sz w:val="24"/>
          <w:szCs w:val="24"/>
        </w:rPr>
        <w:t xml:space="preserve"> attain college </w:t>
      </w:r>
      <w:r w:rsidR="00905BE7">
        <w:rPr>
          <w:rFonts w:ascii="Times New Roman" w:hAnsi="Times New Roman"/>
          <w:sz w:val="24"/>
          <w:szCs w:val="24"/>
        </w:rPr>
        <w:t xml:space="preserve">or professional </w:t>
      </w:r>
      <w:r w:rsidR="00AC7778">
        <w:rPr>
          <w:rFonts w:ascii="Times New Roman" w:hAnsi="Times New Roman"/>
          <w:sz w:val="24"/>
          <w:szCs w:val="24"/>
        </w:rPr>
        <w:t>education and raised the age at first marriage. A number of subsequent papers have extended this research to show that the “power of the pill” resulted in lower fertility (Bailey, 2006; Bailey, 2009; Guldi, 2008)</w:t>
      </w:r>
      <w:r w:rsidR="00E33D1A">
        <w:rPr>
          <w:rFonts w:ascii="Times New Roman" w:hAnsi="Times New Roman"/>
          <w:sz w:val="24"/>
          <w:szCs w:val="24"/>
        </w:rPr>
        <w:t xml:space="preserve"> and</w:t>
      </w:r>
      <w:r w:rsidR="00AC7778">
        <w:rPr>
          <w:rFonts w:ascii="Times New Roman" w:hAnsi="Times New Roman"/>
          <w:sz w:val="24"/>
          <w:szCs w:val="24"/>
        </w:rPr>
        <w:t xml:space="preserve"> increased female labor supply and women’s compensation (Bailey, 2006). This literature utilizes changes in state laws </w:t>
      </w:r>
      <w:r w:rsidR="00E33D1A">
        <w:rPr>
          <w:rFonts w:ascii="Times New Roman" w:hAnsi="Times New Roman"/>
          <w:sz w:val="24"/>
          <w:szCs w:val="24"/>
        </w:rPr>
        <w:t>across time</w:t>
      </w:r>
      <w:r w:rsidR="00AC7778">
        <w:rPr>
          <w:rFonts w:ascii="Times New Roman" w:hAnsi="Times New Roman"/>
          <w:sz w:val="24"/>
          <w:szCs w:val="24"/>
        </w:rPr>
        <w:t xml:space="preserve"> to identify the effects of </w:t>
      </w:r>
      <w:r w:rsidR="00AC7778">
        <w:rPr>
          <w:rFonts w:ascii="Times New Roman" w:hAnsi="Times New Roman"/>
          <w:sz w:val="24"/>
          <w:szCs w:val="24"/>
        </w:rPr>
        <w:lastRenderedPageBreak/>
        <w:t xml:space="preserve">legalizing oral contraceptives on different </w:t>
      </w:r>
      <w:r w:rsidR="007A59D3">
        <w:rPr>
          <w:rFonts w:ascii="Times New Roman" w:hAnsi="Times New Roman"/>
          <w:sz w:val="24"/>
          <w:szCs w:val="24"/>
        </w:rPr>
        <w:t xml:space="preserve">groups of women. </w:t>
      </w:r>
      <w:r w:rsidR="00AC7778">
        <w:rPr>
          <w:rFonts w:ascii="Times New Roman" w:hAnsi="Times New Roman"/>
          <w:sz w:val="24"/>
          <w:szCs w:val="24"/>
        </w:rPr>
        <w:t>Ananat and Hungerman (201</w:t>
      </w:r>
      <w:r w:rsidR="00A67D57">
        <w:rPr>
          <w:rFonts w:ascii="Times New Roman" w:hAnsi="Times New Roman"/>
          <w:sz w:val="24"/>
          <w:szCs w:val="24"/>
        </w:rPr>
        <w:t>2</w:t>
      </w:r>
      <w:r w:rsidR="00AC7778">
        <w:rPr>
          <w:rFonts w:ascii="Times New Roman" w:hAnsi="Times New Roman"/>
          <w:sz w:val="24"/>
          <w:szCs w:val="24"/>
        </w:rPr>
        <w:t xml:space="preserve">) </w:t>
      </w:r>
      <w:r w:rsidR="00905BE7">
        <w:rPr>
          <w:rFonts w:ascii="Times New Roman" w:hAnsi="Times New Roman"/>
          <w:sz w:val="24"/>
          <w:szCs w:val="24"/>
        </w:rPr>
        <w:t xml:space="preserve">also </w:t>
      </w:r>
      <w:r w:rsidR="00AC7778">
        <w:rPr>
          <w:rFonts w:ascii="Times New Roman" w:hAnsi="Times New Roman"/>
          <w:sz w:val="24"/>
          <w:szCs w:val="24"/>
        </w:rPr>
        <w:t xml:space="preserve">use </w:t>
      </w:r>
      <w:r w:rsidR="00905BE7">
        <w:rPr>
          <w:rFonts w:ascii="Times New Roman" w:hAnsi="Times New Roman"/>
          <w:sz w:val="24"/>
          <w:szCs w:val="24"/>
        </w:rPr>
        <w:t>state-level</w:t>
      </w:r>
      <w:r w:rsidR="007A59D3">
        <w:rPr>
          <w:rFonts w:ascii="Times New Roman" w:hAnsi="Times New Roman"/>
          <w:sz w:val="24"/>
          <w:szCs w:val="24"/>
        </w:rPr>
        <w:t xml:space="preserve"> variation </w:t>
      </w:r>
      <w:r w:rsidR="00905BE7">
        <w:rPr>
          <w:rFonts w:ascii="Times New Roman" w:hAnsi="Times New Roman"/>
          <w:sz w:val="24"/>
          <w:szCs w:val="24"/>
        </w:rPr>
        <w:t xml:space="preserve">in the age of majority </w:t>
      </w:r>
      <w:r w:rsidR="007A59D3">
        <w:rPr>
          <w:rFonts w:ascii="Times New Roman" w:hAnsi="Times New Roman"/>
          <w:sz w:val="24"/>
          <w:szCs w:val="24"/>
        </w:rPr>
        <w:t xml:space="preserve">to test whether access to the pill </w:t>
      </w:r>
      <w:r w:rsidR="00C25660">
        <w:rPr>
          <w:rFonts w:ascii="Times New Roman" w:hAnsi="Times New Roman"/>
          <w:sz w:val="24"/>
          <w:szCs w:val="24"/>
        </w:rPr>
        <w:t>affected the living conditions of children</w:t>
      </w:r>
      <w:r w:rsidR="007A59D3">
        <w:rPr>
          <w:rFonts w:ascii="Times New Roman" w:hAnsi="Times New Roman"/>
          <w:sz w:val="24"/>
          <w:szCs w:val="24"/>
        </w:rPr>
        <w:t xml:space="preserve"> born to women who were allowed legal access to the pill. They find that </w:t>
      </w:r>
      <w:r w:rsidR="00905BE7">
        <w:rPr>
          <w:rFonts w:ascii="Times New Roman" w:hAnsi="Times New Roman"/>
          <w:sz w:val="24"/>
          <w:szCs w:val="24"/>
        </w:rPr>
        <w:t xml:space="preserve">access to the pill allowed </w:t>
      </w:r>
      <w:r w:rsidR="008F6C5F">
        <w:rPr>
          <w:rFonts w:ascii="Times New Roman" w:hAnsi="Times New Roman"/>
          <w:sz w:val="24"/>
          <w:szCs w:val="24"/>
        </w:rPr>
        <w:t xml:space="preserve">upwardly mobile women in the US </w:t>
      </w:r>
      <w:r w:rsidR="00905BE7">
        <w:rPr>
          <w:rFonts w:ascii="Times New Roman" w:hAnsi="Times New Roman"/>
          <w:sz w:val="24"/>
          <w:szCs w:val="24"/>
        </w:rPr>
        <w:t>to opt</w:t>
      </w:r>
      <w:r w:rsidR="008F6C5F">
        <w:rPr>
          <w:rFonts w:ascii="Times New Roman" w:hAnsi="Times New Roman"/>
          <w:sz w:val="24"/>
          <w:szCs w:val="24"/>
        </w:rPr>
        <w:t xml:space="preserve"> out of early childbearing, which we confirm in the case of Sweden. </w:t>
      </w:r>
      <w:r w:rsidR="00905BE7">
        <w:rPr>
          <w:rFonts w:ascii="Times New Roman" w:hAnsi="Times New Roman"/>
          <w:sz w:val="24"/>
          <w:szCs w:val="24"/>
        </w:rPr>
        <w:t>Earlier a</w:t>
      </w:r>
      <w:r w:rsidR="008F6C5F">
        <w:rPr>
          <w:rFonts w:ascii="Times New Roman" w:hAnsi="Times New Roman"/>
          <w:sz w:val="24"/>
          <w:szCs w:val="24"/>
        </w:rPr>
        <w:t xml:space="preserve">ccess to the pill in the US did not significantly affect long-term fertility, but raised the education and SES profile of women who were eligible for legal contraceptives. </w:t>
      </w:r>
      <w:r w:rsidR="004047CC">
        <w:rPr>
          <w:rFonts w:ascii="Times New Roman" w:hAnsi="Times New Roman"/>
          <w:sz w:val="24"/>
          <w:szCs w:val="24"/>
        </w:rPr>
        <w:t>A shared concern for all US-based papers utilizing between-state variation in legal access to oral contraception is that</w:t>
      </w:r>
      <w:r w:rsidR="00905BE7">
        <w:rPr>
          <w:rFonts w:ascii="Times New Roman" w:hAnsi="Times New Roman"/>
          <w:sz w:val="24"/>
          <w:szCs w:val="24"/>
        </w:rPr>
        <w:t>,</w:t>
      </w:r>
      <w:r w:rsidR="004047CC">
        <w:rPr>
          <w:rFonts w:ascii="Times New Roman" w:hAnsi="Times New Roman"/>
          <w:sz w:val="24"/>
          <w:szCs w:val="24"/>
        </w:rPr>
        <w:t xml:space="preserve"> by and large, abortion legalization happened around the same time in the same states, so that the separate effects of the pill and abortion are hard to identify. By contrast, abortion was legalized and free</w:t>
      </w:r>
      <w:r w:rsidR="00905BE7">
        <w:rPr>
          <w:rFonts w:ascii="Times New Roman" w:hAnsi="Times New Roman"/>
          <w:sz w:val="24"/>
          <w:szCs w:val="24"/>
        </w:rPr>
        <w:t>ly provided</w:t>
      </w:r>
      <w:r w:rsidR="004047CC">
        <w:rPr>
          <w:rFonts w:ascii="Times New Roman" w:hAnsi="Times New Roman"/>
          <w:sz w:val="24"/>
          <w:szCs w:val="24"/>
        </w:rPr>
        <w:t xml:space="preserve"> already for a decade before our time period starts and </w:t>
      </w:r>
      <w:r w:rsidR="00905BE7">
        <w:rPr>
          <w:rFonts w:ascii="Times New Roman" w:hAnsi="Times New Roman"/>
          <w:sz w:val="24"/>
          <w:szCs w:val="24"/>
        </w:rPr>
        <w:t xml:space="preserve">for </w:t>
      </w:r>
      <w:r w:rsidR="004047CC">
        <w:rPr>
          <w:rFonts w:ascii="Times New Roman" w:hAnsi="Times New Roman"/>
          <w:sz w:val="24"/>
          <w:szCs w:val="24"/>
        </w:rPr>
        <w:t xml:space="preserve">15 years before the first </w:t>
      </w:r>
      <w:r w:rsidR="009134DE">
        <w:rPr>
          <w:rFonts w:ascii="Times New Roman" w:hAnsi="Times New Roman"/>
          <w:sz w:val="24"/>
          <w:szCs w:val="24"/>
        </w:rPr>
        <w:t xml:space="preserve">Swedish </w:t>
      </w:r>
      <w:r w:rsidR="004047CC">
        <w:rPr>
          <w:rFonts w:ascii="Times New Roman" w:hAnsi="Times New Roman"/>
          <w:sz w:val="24"/>
          <w:szCs w:val="24"/>
        </w:rPr>
        <w:t xml:space="preserve">municipality experimented with pill subsidies.  </w:t>
      </w:r>
      <w:r w:rsidR="008F6C5F">
        <w:rPr>
          <w:rFonts w:ascii="Times New Roman" w:hAnsi="Times New Roman"/>
          <w:sz w:val="24"/>
          <w:szCs w:val="24"/>
        </w:rPr>
        <w:t xml:space="preserve"> </w:t>
      </w:r>
    </w:p>
    <w:p w:rsidR="005D76E4" w:rsidRDefault="00484281" w:rsidP="00275F47">
      <w:pPr>
        <w:spacing w:after="0" w:line="360" w:lineRule="auto"/>
        <w:jc w:val="both"/>
        <w:rPr>
          <w:rFonts w:ascii="Times New Roman" w:hAnsi="Times New Roman"/>
          <w:sz w:val="24"/>
          <w:szCs w:val="24"/>
        </w:rPr>
      </w:pPr>
      <w:r>
        <w:rPr>
          <w:rFonts w:ascii="Times New Roman" w:hAnsi="Times New Roman"/>
          <w:sz w:val="24"/>
          <w:szCs w:val="24"/>
        </w:rPr>
        <w:tab/>
      </w:r>
      <w:r w:rsidR="007A59D3">
        <w:rPr>
          <w:rFonts w:ascii="Times New Roman" w:hAnsi="Times New Roman"/>
          <w:sz w:val="24"/>
          <w:szCs w:val="24"/>
        </w:rPr>
        <w:t xml:space="preserve">A related literature exploits US public policy changes that reduced the price of oral contraception for some women relative to others to investigate the effects of lowering the price of the pill on fertility. Kearney and Levine (2007) use the expansion of Medicaid family planning subsidies in the early 1990s and find large reductions in the birth rates of affected women. Bailey (2012) uses the introduction of family planning program during the war on poverty and finds large reductions in childbearing among poor women who were made eligible for subsidized contraception through these programs. </w:t>
      </w:r>
    </w:p>
    <w:p w:rsidR="001D7897" w:rsidRDefault="007A59D3" w:rsidP="00D372F3">
      <w:pPr>
        <w:spacing w:after="0" w:line="360" w:lineRule="auto"/>
        <w:ind w:firstLine="720"/>
        <w:jc w:val="both"/>
        <w:rPr>
          <w:rFonts w:ascii="Times New Roman" w:hAnsi="Times New Roman"/>
          <w:sz w:val="24"/>
          <w:szCs w:val="24"/>
        </w:rPr>
      </w:pPr>
      <w:r>
        <w:rPr>
          <w:rFonts w:ascii="Times New Roman" w:hAnsi="Times New Roman"/>
          <w:sz w:val="24"/>
          <w:szCs w:val="24"/>
        </w:rPr>
        <w:t xml:space="preserve">It </w:t>
      </w:r>
      <w:r w:rsidR="003E13BB">
        <w:rPr>
          <w:rFonts w:ascii="Times New Roman" w:hAnsi="Times New Roman"/>
          <w:sz w:val="24"/>
          <w:szCs w:val="24"/>
        </w:rPr>
        <w:t>is</w:t>
      </w:r>
      <w:r>
        <w:rPr>
          <w:rFonts w:ascii="Times New Roman" w:hAnsi="Times New Roman"/>
          <w:sz w:val="24"/>
          <w:szCs w:val="24"/>
        </w:rPr>
        <w:t xml:space="preserve"> fairly well established that reducing barriers to access to contraceptive technologies for women in the US results in reduced fertility and improved long-term socio-economic outcomes for the affected </w:t>
      </w:r>
      <w:r w:rsidR="00AE61B4">
        <w:rPr>
          <w:rFonts w:ascii="Times New Roman" w:hAnsi="Times New Roman"/>
          <w:sz w:val="24"/>
          <w:szCs w:val="24"/>
        </w:rPr>
        <w:t xml:space="preserve">groups. Both of these channels could potentially affect the short- and </w:t>
      </w:r>
      <w:r w:rsidR="003E13BB">
        <w:rPr>
          <w:rFonts w:ascii="Times New Roman" w:hAnsi="Times New Roman"/>
          <w:sz w:val="24"/>
          <w:szCs w:val="24"/>
        </w:rPr>
        <w:t xml:space="preserve">the </w:t>
      </w:r>
      <w:r w:rsidR="00AE61B4">
        <w:rPr>
          <w:rFonts w:ascii="Times New Roman" w:hAnsi="Times New Roman"/>
          <w:sz w:val="24"/>
          <w:szCs w:val="24"/>
        </w:rPr>
        <w:t xml:space="preserve">long-term health and socio-economic outcomes of the next generation. There is significant evidence that </w:t>
      </w:r>
      <w:r w:rsidR="001D7897">
        <w:rPr>
          <w:rFonts w:ascii="Times New Roman" w:hAnsi="Times New Roman"/>
          <w:sz w:val="24"/>
          <w:szCs w:val="24"/>
        </w:rPr>
        <w:t>high levels of</w:t>
      </w:r>
      <w:r w:rsidR="00AE61B4">
        <w:rPr>
          <w:rFonts w:ascii="Times New Roman" w:hAnsi="Times New Roman"/>
          <w:sz w:val="24"/>
          <w:szCs w:val="24"/>
        </w:rPr>
        <w:t xml:space="preserve"> maternal education affects infant health (</w:t>
      </w:r>
      <w:r w:rsidR="006B774D">
        <w:rPr>
          <w:rFonts w:ascii="Times New Roman" w:hAnsi="Times New Roman"/>
          <w:sz w:val="24"/>
          <w:szCs w:val="24"/>
        </w:rPr>
        <w:t>Currie and Moretti, 2005; Currie, 2008</w:t>
      </w:r>
      <w:r w:rsidR="00166E83">
        <w:rPr>
          <w:rFonts w:ascii="Times New Roman" w:hAnsi="Times New Roman"/>
          <w:sz w:val="24"/>
          <w:szCs w:val="24"/>
        </w:rPr>
        <w:t>)</w:t>
      </w:r>
      <w:r w:rsidR="001D7897">
        <w:rPr>
          <w:rFonts w:ascii="Times New Roman" w:hAnsi="Times New Roman"/>
          <w:sz w:val="24"/>
          <w:szCs w:val="24"/>
        </w:rPr>
        <w:t>, children’s educational achievement (Meghir, Palme and Simeonova, 2012)</w:t>
      </w:r>
      <w:r w:rsidR="00166E83">
        <w:rPr>
          <w:rFonts w:ascii="Times New Roman" w:hAnsi="Times New Roman"/>
          <w:sz w:val="24"/>
          <w:szCs w:val="24"/>
        </w:rPr>
        <w:t xml:space="preserve"> as well as </w:t>
      </w:r>
      <w:r w:rsidR="004A5B32">
        <w:rPr>
          <w:rFonts w:ascii="Times New Roman" w:hAnsi="Times New Roman"/>
          <w:sz w:val="24"/>
          <w:szCs w:val="24"/>
        </w:rPr>
        <w:t>children’s long-term health</w:t>
      </w:r>
      <w:r w:rsidR="00166E83">
        <w:rPr>
          <w:rFonts w:ascii="Times New Roman" w:hAnsi="Times New Roman"/>
          <w:sz w:val="24"/>
          <w:szCs w:val="24"/>
        </w:rPr>
        <w:t xml:space="preserve"> (Palme and Simeonova, 2012). Better-off families raise healthier children, and the family SES-children’s health gradient becomes steeper as children grow up (Case, Paxson and Lubotsky, 2006). </w:t>
      </w:r>
      <w:r w:rsidR="001D7897">
        <w:rPr>
          <w:rFonts w:ascii="Times New Roman" w:hAnsi="Times New Roman"/>
          <w:sz w:val="24"/>
          <w:szCs w:val="24"/>
        </w:rPr>
        <w:t xml:space="preserve">The intimate connection between early life health and long-term SES </w:t>
      </w:r>
      <w:r w:rsidR="006B774D">
        <w:rPr>
          <w:rFonts w:ascii="Times New Roman" w:hAnsi="Times New Roman"/>
          <w:sz w:val="24"/>
          <w:szCs w:val="24"/>
        </w:rPr>
        <w:t>(see Currie, 2011 and Currie, 20</w:t>
      </w:r>
      <w:r w:rsidR="001D7897">
        <w:rPr>
          <w:rFonts w:ascii="Times New Roman" w:hAnsi="Times New Roman"/>
          <w:sz w:val="24"/>
          <w:szCs w:val="24"/>
        </w:rPr>
        <w:t xml:space="preserve">08 for a review of the literature) suggests that the well-established short- and long-term effects of the “power of the pill” for women could have significant long-term effects on their children’s health and socio-economic wellbeing. </w:t>
      </w:r>
    </w:p>
    <w:p w:rsidR="00EC2E7C" w:rsidRDefault="007A59D3" w:rsidP="00FE702F">
      <w:pPr>
        <w:spacing w:after="0"/>
        <w:jc w:val="both"/>
        <w:rPr>
          <w:rFonts w:ascii="Times New Roman" w:hAnsi="Times New Roman"/>
          <w:sz w:val="24"/>
          <w:szCs w:val="24"/>
        </w:rPr>
      </w:pPr>
      <w:r>
        <w:rPr>
          <w:rFonts w:ascii="Times New Roman" w:hAnsi="Times New Roman"/>
          <w:sz w:val="24"/>
          <w:szCs w:val="24"/>
        </w:rPr>
        <w:lastRenderedPageBreak/>
        <w:t xml:space="preserve"> </w:t>
      </w:r>
    </w:p>
    <w:p w:rsidR="002F3DA3" w:rsidRPr="00A23E2E" w:rsidRDefault="002F3DA3" w:rsidP="008F7749">
      <w:pPr>
        <w:spacing w:after="0" w:line="360" w:lineRule="auto"/>
        <w:jc w:val="both"/>
        <w:rPr>
          <w:rFonts w:ascii="Times New Roman" w:hAnsi="Times New Roman"/>
          <w:sz w:val="24"/>
          <w:szCs w:val="24"/>
          <w:u w:val="single"/>
        </w:rPr>
      </w:pPr>
      <w:r w:rsidRPr="00A23E2E">
        <w:rPr>
          <w:rFonts w:ascii="Times New Roman" w:hAnsi="Times New Roman"/>
          <w:sz w:val="24"/>
          <w:szCs w:val="24"/>
          <w:u w:val="single"/>
        </w:rPr>
        <w:t>The Swedish municipal reforms and institutional background</w:t>
      </w:r>
    </w:p>
    <w:p w:rsidR="00B01488" w:rsidRDefault="00B01488" w:rsidP="008F7749">
      <w:pPr>
        <w:spacing w:after="0" w:line="360" w:lineRule="auto"/>
        <w:jc w:val="both"/>
        <w:rPr>
          <w:rFonts w:ascii="Times New Roman" w:hAnsi="Times New Roman"/>
          <w:sz w:val="24"/>
          <w:szCs w:val="24"/>
        </w:rPr>
      </w:pPr>
      <w:r w:rsidRPr="00B40B5C">
        <w:rPr>
          <w:rFonts w:ascii="Times New Roman" w:hAnsi="Times New Roman"/>
          <w:sz w:val="24"/>
          <w:szCs w:val="24"/>
        </w:rPr>
        <w:t xml:space="preserve">Abortion was legalized </w:t>
      </w:r>
      <w:r w:rsidR="00D80E8A">
        <w:rPr>
          <w:rFonts w:ascii="Times New Roman" w:hAnsi="Times New Roman"/>
          <w:sz w:val="24"/>
          <w:szCs w:val="24"/>
        </w:rPr>
        <w:t xml:space="preserve">in Sweden </w:t>
      </w:r>
      <w:r w:rsidRPr="00B40B5C">
        <w:rPr>
          <w:rFonts w:ascii="Times New Roman" w:hAnsi="Times New Roman"/>
          <w:sz w:val="24"/>
          <w:szCs w:val="24"/>
        </w:rPr>
        <w:t>with the adoption of the Abortion Act in Sweden in 1974 and has been available to women ever since</w:t>
      </w:r>
      <w:r w:rsidRPr="00B40B5C">
        <w:rPr>
          <w:rStyle w:val="FootnoteReference"/>
          <w:rFonts w:ascii="Times New Roman" w:hAnsi="Times New Roman"/>
          <w:sz w:val="24"/>
          <w:szCs w:val="24"/>
        </w:rPr>
        <w:footnoteReference w:id="4"/>
      </w:r>
      <w:r w:rsidRPr="00B40B5C">
        <w:rPr>
          <w:rFonts w:ascii="Times New Roman" w:hAnsi="Times New Roman"/>
          <w:sz w:val="24"/>
          <w:szCs w:val="24"/>
        </w:rPr>
        <w:t>. The Abortion Act entered into force on January 1</w:t>
      </w:r>
      <w:r w:rsidRPr="00B40B5C">
        <w:rPr>
          <w:rFonts w:ascii="Times New Roman" w:hAnsi="Times New Roman"/>
          <w:sz w:val="24"/>
          <w:szCs w:val="24"/>
          <w:vertAlign w:val="superscript"/>
        </w:rPr>
        <w:t>st</w:t>
      </w:r>
      <w:r w:rsidRPr="00B40B5C">
        <w:rPr>
          <w:rFonts w:ascii="Times New Roman" w:hAnsi="Times New Roman"/>
          <w:sz w:val="24"/>
          <w:szCs w:val="24"/>
        </w:rPr>
        <w:t xml:space="preserve">, 1975. Legal abortions were performed even before 1975, but a signed statement from </w:t>
      </w:r>
      <w:r>
        <w:rPr>
          <w:rFonts w:ascii="Times New Roman" w:hAnsi="Times New Roman"/>
          <w:sz w:val="24"/>
          <w:szCs w:val="24"/>
        </w:rPr>
        <w:t>two</w:t>
      </w:r>
      <w:r w:rsidRPr="00B40B5C">
        <w:rPr>
          <w:rFonts w:ascii="Times New Roman" w:hAnsi="Times New Roman"/>
          <w:sz w:val="24"/>
          <w:szCs w:val="24"/>
        </w:rPr>
        <w:t xml:space="preserve"> physician</w:t>
      </w:r>
      <w:r>
        <w:rPr>
          <w:rFonts w:ascii="Times New Roman" w:hAnsi="Times New Roman"/>
          <w:sz w:val="24"/>
          <w:szCs w:val="24"/>
        </w:rPr>
        <w:t>s</w:t>
      </w:r>
      <w:r w:rsidRPr="00B40B5C">
        <w:rPr>
          <w:rFonts w:ascii="Times New Roman" w:hAnsi="Times New Roman"/>
          <w:sz w:val="24"/>
          <w:szCs w:val="24"/>
        </w:rPr>
        <w:t xml:space="preserve"> was required</w:t>
      </w:r>
      <w:r>
        <w:rPr>
          <w:rFonts w:ascii="Times New Roman" w:hAnsi="Times New Roman"/>
          <w:sz w:val="24"/>
          <w:szCs w:val="24"/>
        </w:rPr>
        <w:t>,</w:t>
      </w:r>
      <w:r w:rsidRPr="00B40B5C">
        <w:rPr>
          <w:rFonts w:ascii="Times New Roman" w:hAnsi="Times New Roman"/>
          <w:sz w:val="24"/>
          <w:szCs w:val="24"/>
        </w:rPr>
        <w:t xml:space="preserve"> saying that the procedure was necessary for medical reasons. </w:t>
      </w:r>
      <w:r>
        <w:rPr>
          <w:rFonts w:ascii="Times New Roman" w:hAnsi="Times New Roman"/>
          <w:sz w:val="24"/>
          <w:szCs w:val="24"/>
        </w:rPr>
        <w:t xml:space="preserve">Thus, the cost of abortion decreased sharply in early 1975. </w:t>
      </w:r>
      <w:r w:rsidRPr="00B40B5C">
        <w:rPr>
          <w:rFonts w:ascii="Times New Roman" w:hAnsi="Times New Roman"/>
          <w:sz w:val="24"/>
          <w:szCs w:val="24"/>
        </w:rPr>
        <w:t xml:space="preserve">In Sweden, abortions are considered a medical intervention and are paid for by the universal health insurance system. </w:t>
      </w:r>
      <w:r w:rsidR="005A4802">
        <w:rPr>
          <w:rFonts w:ascii="Times New Roman" w:hAnsi="Times New Roman"/>
          <w:sz w:val="24"/>
          <w:szCs w:val="24"/>
        </w:rPr>
        <w:t>Abortions</w:t>
      </w:r>
      <w:r w:rsidRPr="00B40B5C">
        <w:rPr>
          <w:rFonts w:ascii="Times New Roman" w:hAnsi="Times New Roman"/>
          <w:sz w:val="24"/>
          <w:szCs w:val="24"/>
        </w:rPr>
        <w:t xml:space="preserve"> have been available to Swedish women practically free</w:t>
      </w:r>
      <w:r>
        <w:rPr>
          <w:rFonts w:ascii="Times New Roman" w:hAnsi="Times New Roman"/>
          <w:sz w:val="24"/>
          <w:szCs w:val="24"/>
        </w:rPr>
        <w:t xml:space="preserve"> of charge since the mid-1970s</w:t>
      </w:r>
      <w:r>
        <w:rPr>
          <w:rStyle w:val="FootnoteReference"/>
          <w:rFonts w:ascii="Times New Roman" w:hAnsi="Times New Roman"/>
          <w:sz w:val="24"/>
          <w:szCs w:val="24"/>
        </w:rPr>
        <w:footnoteReference w:id="5"/>
      </w:r>
      <w:r>
        <w:rPr>
          <w:rFonts w:ascii="Times New Roman" w:hAnsi="Times New Roman"/>
          <w:sz w:val="24"/>
          <w:szCs w:val="24"/>
        </w:rPr>
        <w:t>.</w:t>
      </w:r>
    </w:p>
    <w:p w:rsidR="00B01488" w:rsidRPr="005A4802" w:rsidRDefault="00B01488" w:rsidP="008F7749">
      <w:pPr>
        <w:spacing w:after="0" w:line="360" w:lineRule="auto"/>
        <w:ind w:firstLine="426"/>
        <w:jc w:val="both"/>
        <w:rPr>
          <w:rFonts w:ascii="Times New Roman" w:hAnsi="Times New Roman"/>
          <w:color w:val="000000" w:themeColor="text1"/>
          <w:sz w:val="24"/>
          <w:szCs w:val="24"/>
        </w:rPr>
      </w:pPr>
      <w:r w:rsidRPr="005A4802">
        <w:rPr>
          <w:rFonts w:ascii="Times New Roman" w:hAnsi="Times New Roman"/>
          <w:color w:val="000000" w:themeColor="text1"/>
          <w:sz w:val="24"/>
          <w:szCs w:val="24"/>
        </w:rPr>
        <w:t>The Swedish equivalent of the US Comstock Act was repealed in 1938. The Swedish National Board of Health and Welfare approved oral contraceptives for widespread use in 1964, and the pill came to the market the year after. In Sweden one cannot legally buy birth control pills without a prescription (except for emergency contraceptive pills). Oral contraceptives are sold by prescription written by a medical doctor or a midwife. There are several options available to young women seeking to get on the pill. They can visit a youth clinic or a private or a public health care facility. Youth clinics are facilities that offer free consultations about contraceptives and reproductive health to teenagers, as well as associated medical care. Minors can get a prescription for the pill, and parental consent is not required. Medical confidentiality rules apply also to parents, and it is up to the provider of medical care to determine whether a parent should be informed of a minor’s contact with the medical care system. In general, providers are not expected to contact the parents unless the child has a medical condition that requires direct parental supervision</w:t>
      </w:r>
      <w:r w:rsidR="002A5962">
        <w:rPr>
          <w:rFonts w:ascii="Times New Roman" w:hAnsi="Times New Roman"/>
          <w:color w:val="000000" w:themeColor="text1"/>
          <w:sz w:val="24"/>
          <w:szCs w:val="24"/>
        </w:rPr>
        <w:t xml:space="preserve"> (Socialstyrelsen, 2001)</w:t>
      </w:r>
      <w:r w:rsidRPr="005A4802">
        <w:rPr>
          <w:rFonts w:ascii="Times New Roman" w:hAnsi="Times New Roman"/>
          <w:color w:val="000000" w:themeColor="text1"/>
          <w:sz w:val="24"/>
          <w:szCs w:val="24"/>
        </w:rPr>
        <w:t>.</w:t>
      </w:r>
    </w:p>
    <w:p w:rsidR="00A02173" w:rsidRDefault="00B01488" w:rsidP="00346F00">
      <w:pPr>
        <w:spacing w:after="0" w:line="360" w:lineRule="auto"/>
        <w:ind w:firstLine="426"/>
        <w:jc w:val="both"/>
        <w:rPr>
          <w:rFonts w:ascii="Times New Roman" w:hAnsi="Times New Roman"/>
          <w:sz w:val="24"/>
          <w:szCs w:val="24"/>
        </w:rPr>
      </w:pPr>
      <w:r>
        <w:rPr>
          <w:rFonts w:ascii="Times New Roman" w:hAnsi="Times New Roman"/>
          <w:sz w:val="24"/>
          <w:szCs w:val="24"/>
        </w:rPr>
        <w:t>By the late 1960s, one in four women aged 15-44 were using oral contraceptives (Jonsson, 1975)</w:t>
      </w:r>
      <w:r w:rsidR="005D52FF">
        <w:rPr>
          <w:rFonts w:ascii="Times New Roman" w:hAnsi="Times New Roman"/>
          <w:sz w:val="24"/>
          <w:szCs w:val="24"/>
        </w:rPr>
        <w:t>, a practice that increased over time. In 1987, 34 percent of the Swedish women of fertile age who wished to avoid pregnancy used oral contraceptives (Riphagen and Schoultz, 1989). The corresponding user rate of intrauterine devices was 19 percent. A national survey carried out in 1994 disaggregated usage by</w:t>
      </w:r>
      <w:r>
        <w:rPr>
          <w:rFonts w:ascii="Times New Roman" w:hAnsi="Times New Roman"/>
          <w:sz w:val="24"/>
          <w:szCs w:val="24"/>
        </w:rPr>
        <w:t xml:space="preserve"> </w:t>
      </w:r>
      <w:r w:rsidR="005D52FF">
        <w:rPr>
          <w:rFonts w:ascii="Times New Roman" w:hAnsi="Times New Roman"/>
          <w:sz w:val="24"/>
          <w:szCs w:val="24"/>
        </w:rPr>
        <w:t xml:space="preserve">age showing that oral contraceptives </w:t>
      </w:r>
      <w:r w:rsidR="00D95CC5">
        <w:rPr>
          <w:rFonts w:ascii="Times New Roman" w:hAnsi="Times New Roman"/>
          <w:sz w:val="24"/>
          <w:szCs w:val="24"/>
        </w:rPr>
        <w:t>where</w:t>
      </w:r>
      <w:r w:rsidR="005D52FF">
        <w:rPr>
          <w:rFonts w:ascii="Times New Roman" w:hAnsi="Times New Roman"/>
          <w:sz w:val="24"/>
          <w:szCs w:val="24"/>
        </w:rPr>
        <w:t xml:space="preserve"> by far the method of choice for young women</w:t>
      </w:r>
      <w:r w:rsidR="00D95CC5">
        <w:rPr>
          <w:rFonts w:ascii="Times New Roman" w:hAnsi="Times New Roman"/>
          <w:sz w:val="24"/>
          <w:szCs w:val="24"/>
        </w:rPr>
        <w:t xml:space="preserve">, accounting for up to 61 percent of the contraceptive use among women </w:t>
      </w:r>
      <w:r w:rsidR="00D95CC5">
        <w:rPr>
          <w:rFonts w:ascii="Times New Roman" w:hAnsi="Times New Roman"/>
          <w:sz w:val="24"/>
          <w:szCs w:val="24"/>
        </w:rPr>
        <w:lastRenderedPageBreak/>
        <w:t>age 15-24 (Oddens and Milsom, 1996)</w:t>
      </w:r>
      <w:r w:rsidR="000C7801">
        <w:rPr>
          <w:rFonts w:ascii="Times New Roman" w:hAnsi="Times New Roman"/>
          <w:sz w:val="24"/>
          <w:szCs w:val="24"/>
        </w:rPr>
        <w:t xml:space="preserve"> </w:t>
      </w:r>
      <w:r w:rsidRPr="00B40B5C">
        <w:rPr>
          <w:rFonts w:ascii="Times New Roman" w:hAnsi="Times New Roman"/>
          <w:sz w:val="24"/>
          <w:szCs w:val="24"/>
        </w:rPr>
        <w:t>.</w:t>
      </w:r>
      <w:r w:rsidRPr="00B40B5C">
        <w:rPr>
          <w:rStyle w:val="FootnoteReference"/>
          <w:rFonts w:ascii="Times New Roman" w:hAnsi="Times New Roman"/>
          <w:sz w:val="24"/>
          <w:szCs w:val="24"/>
        </w:rPr>
        <w:footnoteReference w:id="6"/>
      </w:r>
      <w:r>
        <w:rPr>
          <w:rFonts w:ascii="Times New Roman" w:hAnsi="Times New Roman"/>
          <w:sz w:val="24"/>
          <w:szCs w:val="24"/>
        </w:rPr>
        <w:t xml:space="preserve"> </w:t>
      </w:r>
      <w:r w:rsidR="00A02173">
        <w:rPr>
          <w:rFonts w:ascii="Times New Roman" w:hAnsi="Times New Roman"/>
          <w:sz w:val="24"/>
          <w:szCs w:val="24"/>
        </w:rPr>
        <w:t xml:space="preserve">Intra-uterine devices are not recommended for use by women who have not given birth in Sweden, and this fact likely explains the strong preference for the pill among younger women (Socialstyrelsen, 2001). </w:t>
      </w:r>
    </w:p>
    <w:p w:rsidR="00B01488" w:rsidRDefault="00A02173" w:rsidP="00A02173">
      <w:pPr>
        <w:spacing w:after="0" w:line="360" w:lineRule="auto"/>
        <w:ind w:firstLine="426"/>
        <w:jc w:val="both"/>
        <w:rPr>
          <w:rFonts w:ascii="Times New Roman" w:hAnsi="Times New Roman"/>
          <w:sz w:val="24"/>
          <w:szCs w:val="24"/>
        </w:rPr>
      </w:pPr>
      <w:r>
        <w:rPr>
          <w:rFonts w:ascii="Times New Roman" w:hAnsi="Times New Roman"/>
          <w:sz w:val="24"/>
          <w:szCs w:val="24"/>
        </w:rPr>
        <w:t xml:space="preserve">Oral contraceptives were offered at highly subsidized prices sponsored by the national government until 1984. </w:t>
      </w:r>
      <w:r w:rsidR="00EF6E6F">
        <w:rPr>
          <w:rFonts w:ascii="Times New Roman" w:hAnsi="Times New Roman"/>
          <w:sz w:val="24"/>
          <w:szCs w:val="24"/>
        </w:rPr>
        <w:t>The out-of-pocket cost for a yearly supply of the pill was 15SEK in 1984 (~65SEK</w:t>
      </w:r>
      <w:r w:rsidR="00D372F3">
        <w:rPr>
          <w:rFonts w:ascii="Times New Roman" w:hAnsi="Times New Roman"/>
          <w:sz w:val="24"/>
          <w:szCs w:val="24"/>
        </w:rPr>
        <w:t xml:space="preserve"> </w:t>
      </w:r>
      <w:r w:rsidR="009E5F5E">
        <w:rPr>
          <w:rFonts w:ascii="Times New Roman" w:hAnsi="Times New Roman"/>
          <w:sz w:val="24"/>
          <w:szCs w:val="24"/>
        </w:rPr>
        <w:t xml:space="preserve">in 2001 </w:t>
      </w:r>
      <w:r w:rsidR="00EF6E6F">
        <w:rPr>
          <w:rFonts w:ascii="Times New Roman" w:hAnsi="Times New Roman"/>
          <w:sz w:val="24"/>
          <w:szCs w:val="24"/>
        </w:rPr>
        <w:t xml:space="preserve">or around 8 dollars in 2001). </w:t>
      </w:r>
      <w:r>
        <w:rPr>
          <w:rFonts w:ascii="Times New Roman" w:hAnsi="Times New Roman"/>
          <w:sz w:val="24"/>
          <w:szCs w:val="24"/>
        </w:rPr>
        <w:t>Women of all ages</w:t>
      </w:r>
      <w:r w:rsidR="008B6659">
        <w:rPr>
          <w:rFonts w:ascii="Times New Roman" w:hAnsi="Times New Roman"/>
          <w:sz w:val="24"/>
          <w:szCs w:val="24"/>
        </w:rPr>
        <w:t>,</w:t>
      </w:r>
      <w:r>
        <w:rPr>
          <w:rFonts w:ascii="Times New Roman" w:hAnsi="Times New Roman"/>
          <w:sz w:val="24"/>
          <w:szCs w:val="24"/>
        </w:rPr>
        <w:t xml:space="preserve"> residing anywhere if Sweden</w:t>
      </w:r>
      <w:r w:rsidR="008B6659">
        <w:rPr>
          <w:rFonts w:ascii="Times New Roman" w:hAnsi="Times New Roman"/>
          <w:sz w:val="24"/>
          <w:szCs w:val="24"/>
        </w:rPr>
        <w:t>,</w:t>
      </w:r>
      <w:r>
        <w:rPr>
          <w:rFonts w:ascii="Times New Roman" w:hAnsi="Times New Roman"/>
          <w:sz w:val="24"/>
          <w:szCs w:val="24"/>
        </w:rPr>
        <w:t xml:space="preserve"> were eligible for the subsidies </w:t>
      </w:r>
      <w:r w:rsidR="008B6659">
        <w:rPr>
          <w:rFonts w:ascii="Times New Roman" w:hAnsi="Times New Roman"/>
          <w:sz w:val="24"/>
          <w:szCs w:val="24"/>
        </w:rPr>
        <w:t xml:space="preserve">and </w:t>
      </w:r>
      <w:r>
        <w:rPr>
          <w:rFonts w:ascii="Times New Roman" w:hAnsi="Times New Roman"/>
          <w:sz w:val="24"/>
          <w:szCs w:val="24"/>
        </w:rPr>
        <w:t xml:space="preserve">paid the same out-of-pocket price </w:t>
      </w:r>
      <w:r w:rsidR="008B6659">
        <w:rPr>
          <w:rFonts w:ascii="Times New Roman" w:hAnsi="Times New Roman"/>
          <w:sz w:val="24"/>
          <w:szCs w:val="24"/>
        </w:rPr>
        <w:t>until</w:t>
      </w:r>
      <w:r>
        <w:rPr>
          <w:rFonts w:ascii="Times New Roman" w:hAnsi="Times New Roman"/>
          <w:sz w:val="24"/>
          <w:szCs w:val="24"/>
        </w:rPr>
        <w:t xml:space="preserve"> January 1</w:t>
      </w:r>
      <w:r w:rsidRPr="00533324">
        <w:rPr>
          <w:rFonts w:ascii="Times New Roman" w:hAnsi="Times New Roman"/>
          <w:sz w:val="24"/>
          <w:szCs w:val="24"/>
          <w:vertAlign w:val="superscript"/>
        </w:rPr>
        <w:t>st</w:t>
      </w:r>
      <w:r>
        <w:rPr>
          <w:rFonts w:ascii="Times New Roman" w:hAnsi="Times New Roman"/>
          <w:sz w:val="24"/>
          <w:szCs w:val="24"/>
        </w:rPr>
        <w:t>, 1985</w:t>
      </w:r>
      <w:r w:rsidR="008B6659">
        <w:rPr>
          <w:rFonts w:ascii="Times New Roman" w:hAnsi="Times New Roman"/>
          <w:sz w:val="24"/>
          <w:szCs w:val="24"/>
        </w:rPr>
        <w:t xml:space="preserve"> (Socialstyrelsen, 2001)</w:t>
      </w:r>
      <w:r>
        <w:rPr>
          <w:rFonts w:ascii="Times New Roman" w:hAnsi="Times New Roman"/>
          <w:sz w:val="24"/>
          <w:szCs w:val="24"/>
        </w:rPr>
        <w:t xml:space="preserve">. </w:t>
      </w:r>
      <w:r w:rsidR="00B01488" w:rsidRPr="00B40B5C">
        <w:rPr>
          <w:rFonts w:ascii="Times New Roman" w:hAnsi="Times New Roman"/>
          <w:sz w:val="24"/>
          <w:szCs w:val="24"/>
        </w:rPr>
        <w:t>In 1984 the subsid</w:t>
      </w:r>
      <w:r w:rsidR="00B01488">
        <w:rPr>
          <w:rFonts w:ascii="Times New Roman" w:hAnsi="Times New Roman"/>
          <w:sz w:val="24"/>
          <w:szCs w:val="24"/>
        </w:rPr>
        <w:t xml:space="preserve">ies were </w:t>
      </w:r>
      <w:r w:rsidR="00B01488" w:rsidRPr="00B40B5C">
        <w:rPr>
          <w:rFonts w:ascii="Times New Roman" w:hAnsi="Times New Roman"/>
          <w:sz w:val="24"/>
          <w:szCs w:val="24"/>
        </w:rPr>
        <w:t xml:space="preserve">abolished and everyone </w:t>
      </w:r>
      <w:r w:rsidR="00B01488">
        <w:rPr>
          <w:rFonts w:ascii="Times New Roman" w:hAnsi="Times New Roman"/>
          <w:sz w:val="24"/>
          <w:szCs w:val="24"/>
        </w:rPr>
        <w:t>had to pay</w:t>
      </w:r>
      <w:r w:rsidR="00B01488" w:rsidRPr="00B40B5C">
        <w:rPr>
          <w:rFonts w:ascii="Times New Roman" w:hAnsi="Times New Roman"/>
          <w:sz w:val="24"/>
          <w:szCs w:val="24"/>
        </w:rPr>
        <w:t xml:space="preserve"> the sticker price of the pill. The sales of oral contraceptives decreased and the number of teen abortions started increasing. In the late 1980s, some Swedish municipalities decided to implement their own subsidies. The subsidies were initially implemented as pilot</w:t>
      </w:r>
      <w:r w:rsidR="00B01488">
        <w:rPr>
          <w:rFonts w:ascii="Times New Roman" w:hAnsi="Times New Roman"/>
          <w:sz w:val="24"/>
          <w:szCs w:val="24"/>
        </w:rPr>
        <w:t>s</w:t>
      </w:r>
      <w:r w:rsidR="00B01488" w:rsidRPr="00B40B5C">
        <w:rPr>
          <w:rFonts w:ascii="Times New Roman" w:hAnsi="Times New Roman"/>
          <w:sz w:val="24"/>
          <w:szCs w:val="24"/>
        </w:rPr>
        <w:t xml:space="preserve">, and after a short test period during which pill sales increased, made permanent (Socialstyrelsen, 1994). Different municipalities adopted subsidies covering different age groups and offering different discounts. In Table </w:t>
      </w:r>
      <w:r w:rsidR="00D372F3">
        <w:rPr>
          <w:rFonts w:ascii="Times New Roman" w:hAnsi="Times New Roman"/>
          <w:sz w:val="24"/>
          <w:szCs w:val="24"/>
        </w:rPr>
        <w:t>A</w:t>
      </w:r>
      <w:r w:rsidR="00B01488" w:rsidRPr="00B40B5C">
        <w:rPr>
          <w:rFonts w:ascii="Times New Roman" w:hAnsi="Times New Roman"/>
          <w:sz w:val="24"/>
          <w:szCs w:val="24"/>
        </w:rPr>
        <w:t>1</w:t>
      </w:r>
      <w:r w:rsidR="00D372F3">
        <w:rPr>
          <w:rFonts w:ascii="Times New Roman" w:hAnsi="Times New Roman"/>
          <w:sz w:val="24"/>
          <w:szCs w:val="24"/>
        </w:rPr>
        <w:t xml:space="preserve"> in the Appendix</w:t>
      </w:r>
      <w:r w:rsidR="00B01488" w:rsidRPr="00B40B5C">
        <w:rPr>
          <w:rFonts w:ascii="Times New Roman" w:hAnsi="Times New Roman"/>
          <w:sz w:val="24"/>
          <w:szCs w:val="24"/>
        </w:rPr>
        <w:t xml:space="preserve">, we report the eligible age groups and the year of implementation for different municipalities. The average subsidy was 75 percent of the sticker price of the pill (Socialstyrelsen, 1994). The </w:t>
      </w:r>
      <w:r w:rsidR="003969A2">
        <w:rPr>
          <w:rFonts w:ascii="Times New Roman" w:hAnsi="Times New Roman"/>
          <w:sz w:val="24"/>
          <w:szCs w:val="24"/>
        </w:rPr>
        <w:t xml:space="preserve">unsubsidized </w:t>
      </w:r>
      <w:r w:rsidR="00B01488" w:rsidRPr="00B40B5C">
        <w:rPr>
          <w:rFonts w:ascii="Times New Roman" w:hAnsi="Times New Roman"/>
          <w:sz w:val="24"/>
          <w:szCs w:val="24"/>
        </w:rPr>
        <w:t>price of a yearly supply of oral contraceptives in 200</w:t>
      </w:r>
      <w:r w:rsidR="00976E82">
        <w:rPr>
          <w:rFonts w:ascii="Times New Roman" w:hAnsi="Times New Roman"/>
          <w:sz w:val="24"/>
          <w:szCs w:val="24"/>
        </w:rPr>
        <w:t>0</w:t>
      </w:r>
      <w:r w:rsidR="00B01488" w:rsidRPr="00B40B5C">
        <w:rPr>
          <w:rFonts w:ascii="Times New Roman" w:hAnsi="Times New Roman"/>
          <w:sz w:val="24"/>
          <w:szCs w:val="24"/>
        </w:rPr>
        <w:t xml:space="preserve"> ranged between </w:t>
      </w:r>
      <w:r w:rsidR="00B01488">
        <w:rPr>
          <w:rFonts w:ascii="Times New Roman" w:hAnsi="Times New Roman"/>
          <w:sz w:val="24"/>
          <w:szCs w:val="24"/>
        </w:rPr>
        <w:t>$</w:t>
      </w:r>
      <w:r w:rsidR="00014E17">
        <w:rPr>
          <w:rFonts w:ascii="Times New Roman" w:hAnsi="Times New Roman"/>
          <w:sz w:val="24"/>
          <w:szCs w:val="24"/>
        </w:rPr>
        <w:t>45</w:t>
      </w:r>
      <w:r w:rsidR="00B01488" w:rsidRPr="00B40B5C">
        <w:rPr>
          <w:rFonts w:ascii="Times New Roman" w:hAnsi="Times New Roman"/>
          <w:sz w:val="24"/>
          <w:szCs w:val="24"/>
        </w:rPr>
        <w:t xml:space="preserve"> and </w:t>
      </w:r>
      <w:r w:rsidR="00B01488">
        <w:rPr>
          <w:rFonts w:ascii="Times New Roman" w:hAnsi="Times New Roman"/>
          <w:sz w:val="24"/>
          <w:szCs w:val="24"/>
        </w:rPr>
        <w:t>$</w:t>
      </w:r>
      <w:r w:rsidR="00014E17">
        <w:rPr>
          <w:rFonts w:ascii="Times New Roman" w:hAnsi="Times New Roman"/>
          <w:sz w:val="24"/>
          <w:szCs w:val="24"/>
        </w:rPr>
        <w:t>120</w:t>
      </w:r>
      <w:r w:rsidR="00B01488" w:rsidRPr="00B40B5C">
        <w:rPr>
          <w:rFonts w:ascii="Times New Roman" w:hAnsi="Times New Roman"/>
          <w:sz w:val="24"/>
          <w:szCs w:val="24"/>
        </w:rPr>
        <w:t xml:space="preserve"> (Socialstyrelsen, 2001). </w:t>
      </w:r>
      <w:r w:rsidR="00FA15FE">
        <w:rPr>
          <w:rFonts w:ascii="Times New Roman" w:hAnsi="Times New Roman"/>
          <w:sz w:val="24"/>
          <w:szCs w:val="24"/>
        </w:rPr>
        <w:t>The average annual</w:t>
      </w:r>
      <w:r w:rsidR="00976E82">
        <w:rPr>
          <w:rFonts w:ascii="Times New Roman" w:hAnsi="Times New Roman"/>
          <w:sz w:val="24"/>
          <w:szCs w:val="24"/>
        </w:rPr>
        <w:t xml:space="preserve"> total earned personal</w:t>
      </w:r>
      <w:r w:rsidR="00FA15FE">
        <w:rPr>
          <w:rFonts w:ascii="Times New Roman" w:hAnsi="Times New Roman"/>
          <w:sz w:val="24"/>
          <w:szCs w:val="24"/>
        </w:rPr>
        <w:t xml:space="preserve"> income among </w:t>
      </w:r>
      <w:r w:rsidR="00976E82">
        <w:rPr>
          <w:rFonts w:ascii="Times New Roman" w:hAnsi="Times New Roman"/>
          <w:sz w:val="24"/>
          <w:szCs w:val="24"/>
        </w:rPr>
        <w:t xml:space="preserve">16-19 year old women </w:t>
      </w:r>
      <w:r w:rsidR="004C219C">
        <w:rPr>
          <w:rFonts w:ascii="Times New Roman" w:hAnsi="Times New Roman"/>
          <w:sz w:val="24"/>
          <w:szCs w:val="24"/>
        </w:rPr>
        <w:t xml:space="preserve">in 2000 </w:t>
      </w:r>
      <w:r w:rsidR="00976E82">
        <w:rPr>
          <w:rFonts w:ascii="Times New Roman" w:hAnsi="Times New Roman"/>
          <w:sz w:val="24"/>
          <w:szCs w:val="24"/>
        </w:rPr>
        <w:t>was 2500 USD and among 20-25 year old women around 11 800 USD</w:t>
      </w:r>
      <w:r w:rsidR="00346F00">
        <w:rPr>
          <w:rFonts w:ascii="Times New Roman" w:hAnsi="Times New Roman"/>
          <w:sz w:val="24"/>
          <w:szCs w:val="24"/>
        </w:rPr>
        <w:t>.</w:t>
      </w:r>
    </w:p>
    <w:p w:rsidR="009B4ADC" w:rsidRDefault="009B4ADC" w:rsidP="00B01488">
      <w:pPr>
        <w:spacing w:after="0"/>
        <w:ind w:firstLine="426"/>
        <w:jc w:val="both"/>
        <w:rPr>
          <w:rFonts w:ascii="Times New Roman" w:hAnsi="Times New Roman"/>
          <w:sz w:val="24"/>
          <w:szCs w:val="24"/>
        </w:rPr>
      </w:pPr>
    </w:p>
    <w:p w:rsidR="00EE0DD7" w:rsidRDefault="00EE0DD7" w:rsidP="009B4ADC">
      <w:pPr>
        <w:spacing w:after="0" w:line="240" w:lineRule="auto"/>
        <w:rPr>
          <w:rFonts w:ascii="Times New Roman" w:hAnsi="Times New Roman"/>
        </w:rPr>
        <w:sectPr w:rsidR="00EE0DD7" w:rsidSect="006325E4">
          <w:pgSz w:w="12240" w:h="15840"/>
          <w:pgMar w:top="1440" w:right="1440" w:bottom="1440" w:left="1440" w:header="720" w:footer="720" w:gutter="0"/>
          <w:cols w:space="720"/>
          <w:titlePg/>
          <w:docGrid w:linePitch="360"/>
        </w:sectPr>
      </w:pPr>
    </w:p>
    <w:p w:rsidR="002F3DA3" w:rsidRPr="00CF1EA9" w:rsidRDefault="000F59F9" w:rsidP="00CF1EA9">
      <w:pPr>
        <w:pStyle w:val="ListParagraph"/>
        <w:numPr>
          <w:ilvl w:val="0"/>
          <w:numId w:val="2"/>
        </w:numPr>
        <w:spacing w:after="0"/>
        <w:jc w:val="both"/>
        <w:rPr>
          <w:rFonts w:ascii="Times New Roman" w:hAnsi="Times New Roman"/>
          <w:b/>
          <w:sz w:val="24"/>
          <w:szCs w:val="24"/>
        </w:rPr>
      </w:pPr>
      <w:r>
        <w:rPr>
          <w:rFonts w:ascii="Times New Roman" w:hAnsi="Times New Roman"/>
          <w:b/>
          <w:sz w:val="24"/>
          <w:szCs w:val="24"/>
        </w:rPr>
        <w:lastRenderedPageBreak/>
        <w:t>Conceptual framework</w:t>
      </w:r>
    </w:p>
    <w:p w:rsidR="00CF1EA9" w:rsidRPr="00CF1EA9" w:rsidRDefault="00CF1EA9" w:rsidP="00CF1EA9">
      <w:pPr>
        <w:spacing w:after="0"/>
        <w:ind w:left="426"/>
        <w:jc w:val="both"/>
        <w:rPr>
          <w:rFonts w:ascii="Times New Roman" w:hAnsi="Times New Roman"/>
          <w:b/>
          <w:sz w:val="24"/>
          <w:szCs w:val="24"/>
        </w:rPr>
      </w:pPr>
    </w:p>
    <w:p w:rsidR="00346F00" w:rsidRDefault="000520BF" w:rsidP="00346F00">
      <w:pPr>
        <w:spacing w:after="0" w:line="360" w:lineRule="auto"/>
        <w:jc w:val="both"/>
        <w:rPr>
          <w:rFonts w:ascii="Times New Roman" w:hAnsi="Times New Roman"/>
          <w:sz w:val="24"/>
          <w:szCs w:val="24"/>
        </w:rPr>
      </w:pPr>
      <w:r>
        <w:rPr>
          <w:rFonts w:ascii="Times New Roman" w:hAnsi="Times New Roman"/>
          <w:sz w:val="24"/>
          <w:szCs w:val="24"/>
        </w:rPr>
        <w:t xml:space="preserve">We </w:t>
      </w:r>
      <w:r w:rsidR="000F59F9">
        <w:rPr>
          <w:rFonts w:ascii="Times New Roman" w:hAnsi="Times New Roman"/>
          <w:sz w:val="24"/>
          <w:szCs w:val="24"/>
        </w:rPr>
        <w:t xml:space="preserve">present </w:t>
      </w:r>
      <w:r>
        <w:rPr>
          <w:rFonts w:ascii="Times New Roman" w:hAnsi="Times New Roman"/>
          <w:sz w:val="24"/>
          <w:szCs w:val="24"/>
        </w:rPr>
        <w:t xml:space="preserve">a </w:t>
      </w:r>
      <w:r w:rsidR="00A2690F">
        <w:rPr>
          <w:rFonts w:ascii="Times New Roman" w:hAnsi="Times New Roman"/>
          <w:sz w:val="24"/>
          <w:szCs w:val="24"/>
        </w:rPr>
        <w:t xml:space="preserve">simple </w:t>
      </w:r>
      <w:r w:rsidR="000F59F9">
        <w:rPr>
          <w:rFonts w:ascii="Times New Roman" w:hAnsi="Times New Roman"/>
          <w:sz w:val="24"/>
          <w:szCs w:val="24"/>
        </w:rPr>
        <w:t xml:space="preserve">conceptual framework </w:t>
      </w:r>
      <w:r>
        <w:rPr>
          <w:rFonts w:ascii="Times New Roman" w:hAnsi="Times New Roman"/>
          <w:sz w:val="24"/>
          <w:szCs w:val="24"/>
        </w:rPr>
        <w:t xml:space="preserve">that helps fix ideas about who would be the marginal woman affected by the subsidy implementation. We remind the reader that abortion is available </w:t>
      </w:r>
      <w:r w:rsidR="000F59F9">
        <w:rPr>
          <w:rFonts w:ascii="Times New Roman" w:hAnsi="Times New Roman"/>
          <w:sz w:val="24"/>
          <w:szCs w:val="24"/>
        </w:rPr>
        <w:t xml:space="preserve">at </w:t>
      </w:r>
      <w:r>
        <w:rPr>
          <w:rFonts w:ascii="Times New Roman" w:hAnsi="Times New Roman"/>
          <w:sz w:val="24"/>
          <w:szCs w:val="24"/>
        </w:rPr>
        <w:t xml:space="preserve">low cost </w:t>
      </w:r>
      <w:r w:rsidR="004A4E3A">
        <w:rPr>
          <w:rFonts w:ascii="Times New Roman" w:hAnsi="Times New Roman"/>
          <w:sz w:val="24"/>
          <w:szCs w:val="24"/>
        </w:rPr>
        <w:t xml:space="preserve">for all women </w:t>
      </w:r>
      <w:r>
        <w:rPr>
          <w:rFonts w:ascii="Times New Roman" w:hAnsi="Times New Roman"/>
          <w:sz w:val="24"/>
          <w:szCs w:val="24"/>
        </w:rPr>
        <w:t xml:space="preserve">throughout the period. </w:t>
      </w:r>
      <w:r w:rsidR="0030615A">
        <w:rPr>
          <w:rFonts w:ascii="Times New Roman" w:hAnsi="Times New Roman"/>
          <w:sz w:val="24"/>
          <w:szCs w:val="24"/>
        </w:rPr>
        <w:t xml:space="preserve">We assume </w:t>
      </w:r>
      <w:r w:rsidR="004A4E3A">
        <w:rPr>
          <w:rFonts w:ascii="Times New Roman" w:hAnsi="Times New Roman"/>
          <w:sz w:val="24"/>
          <w:szCs w:val="24"/>
        </w:rPr>
        <w:t xml:space="preserve">a sequential decision-making </w:t>
      </w:r>
      <w:r w:rsidR="005E31DE">
        <w:rPr>
          <w:rFonts w:ascii="Times New Roman" w:hAnsi="Times New Roman"/>
          <w:sz w:val="24"/>
          <w:szCs w:val="24"/>
        </w:rPr>
        <w:t xml:space="preserve">process </w:t>
      </w:r>
      <w:r w:rsidR="004A4E3A">
        <w:rPr>
          <w:rFonts w:ascii="Times New Roman" w:hAnsi="Times New Roman"/>
          <w:sz w:val="24"/>
          <w:szCs w:val="24"/>
        </w:rPr>
        <w:t>where a woman first decides whether to use a contraceptive technology that would allow her to avoid getting pregnant and</w:t>
      </w:r>
      <w:r w:rsidR="000F59F9">
        <w:rPr>
          <w:rFonts w:ascii="Times New Roman" w:hAnsi="Times New Roman"/>
          <w:sz w:val="24"/>
          <w:szCs w:val="24"/>
        </w:rPr>
        <w:t>,</w:t>
      </w:r>
      <w:r w:rsidR="004A4E3A">
        <w:rPr>
          <w:rFonts w:ascii="Times New Roman" w:hAnsi="Times New Roman"/>
          <w:sz w:val="24"/>
          <w:szCs w:val="24"/>
        </w:rPr>
        <w:t xml:space="preserve"> second, conditional on pregnancy, decides whether to abort or keep the fetus</w:t>
      </w:r>
      <w:r w:rsidR="0030615A">
        <w:rPr>
          <w:rFonts w:ascii="Times New Roman" w:hAnsi="Times New Roman"/>
          <w:sz w:val="24"/>
          <w:szCs w:val="24"/>
        </w:rPr>
        <w:t>.</w:t>
      </w:r>
      <w:r w:rsidR="004A4E3A">
        <w:rPr>
          <w:rFonts w:ascii="Times New Roman" w:hAnsi="Times New Roman"/>
          <w:sz w:val="24"/>
          <w:szCs w:val="24"/>
        </w:rPr>
        <w:t xml:space="preserve"> If someone does not use contraception, they become pregnant with probability P</w:t>
      </w:r>
      <w:r w:rsidR="00AD213D">
        <w:rPr>
          <w:rFonts w:ascii="Times New Roman" w:hAnsi="Times New Roman"/>
          <w:sz w:val="24"/>
          <w:szCs w:val="24"/>
        </w:rPr>
        <w:t>.</w:t>
      </w:r>
      <w:r w:rsidR="0030615A">
        <w:rPr>
          <w:rFonts w:ascii="Times New Roman" w:hAnsi="Times New Roman"/>
          <w:sz w:val="24"/>
          <w:szCs w:val="24"/>
        </w:rPr>
        <w:t xml:space="preserve"> </w:t>
      </w:r>
      <w:r w:rsidR="004A4E3A">
        <w:rPr>
          <w:rFonts w:ascii="Times New Roman" w:hAnsi="Times New Roman"/>
          <w:sz w:val="24"/>
          <w:szCs w:val="24"/>
        </w:rPr>
        <w:t xml:space="preserve">For simplicity, assume that all women use the pill perfectly, </w:t>
      </w:r>
      <w:r w:rsidR="000F59F9">
        <w:rPr>
          <w:rFonts w:ascii="Times New Roman" w:hAnsi="Times New Roman"/>
          <w:sz w:val="24"/>
          <w:szCs w:val="24"/>
        </w:rPr>
        <w:t>that is,</w:t>
      </w:r>
      <w:r w:rsidR="004A4E3A">
        <w:rPr>
          <w:rFonts w:ascii="Times New Roman" w:hAnsi="Times New Roman"/>
          <w:sz w:val="24"/>
          <w:szCs w:val="24"/>
        </w:rPr>
        <w:t xml:space="preserve"> the probability </w:t>
      </w:r>
      <w:r w:rsidR="00D34CA6">
        <w:rPr>
          <w:rFonts w:ascii="Times New Roman" w:hAnsi="Times New Roman"/>
          <w:sz w:val="24"/>
          <w:szCs w:val="24"/>
        </w:rPr>
        <w:t>P that a woman become</w:t>
      </w:r>
      <w:r w:rsidR="000F59F9">
        <w:rPr>
          <w:rFonts w:ascii="Times New Roman" w:hAnsi="Times New Roman"/>
          <w:sz w:val="24"/>
          <w:szCs w:val="24"/>
        </w:rPr>
        <w:t>s</w:t>
      </w:r>
      <w:r w:rsidR="00D34CA6">
        <w:rPr>
          <w:rFonts w:ascii="Times New Roman" w:hAnsi="Times New Roman"/>
          <w:sz w:val="24"/>
          <w:szCs w:val="24"/>
        </w:rPr>
        <w:t xml:space="preserve"> pregnant</w:t>
      </w:r>
      <w:r w:rsidR="004A4E3A">
        <w:rPr>
          <w:rFonts w:ascii="Times New Roman" w:hAnsi="Times New Roman"/>
          <w:sz w:val="24"/>
          <w:szCs w:val="24"/>
        </w:rPr>
        <w:t xml:space="preserve"> using the pill is zero</w:t>
      </w:r>
      <w:r w:rsidR="00D34CA6">
        <w:rPr>
          <w:rFonts w:ascii="Times New Roman" w:hAnsi="Times New Roman"/>
          <w:sz w:val="24"/>
          <w:szCs w:val="24"/>
        </w:rPr>
        <w:t xml:space="preserve">. </w:t>
      </w:r>
      <w:r w:rsidR="000F59F9">
        <w:rPr>
          <w:rFonts w:ascii="Times New Roman" w:hAnsi="Times New Roman"/>
          <w:sz w:val="24"/>
          <w:szCs w:val="24"/>
        </w:rPr>
        <w:t>There are two relevant costs</w:t>
      </w:r>
      <w:r w:rsidR="005E31DE">
        <w:rPr>
          <w:rFonts w:ascii="Times New Roman" w:hAnsi="Times New Roman"/>
          <w:sz w:val="24"/>
          <w:szCs w:val="24"/>
        </w:rPr>
        <w:t>: t</w:t>
      </w:r>
      <w:r w:rsidR="000F59F9">
        <w:rPr>
          <w:rFonts w:ascii="Times New Roman" w:hAnsi="Times New Roman"/>
          <w:sz w:val="24"/>
          <w:szCs w:val="24"/>
        </w:rPr>
        <w:t>he cost of contraception, C</w:t>
      </w:r>
      <w:r w:rsidR="000F59F9">
        <w:rPr>
          <w:rFonts w:ascii="Times New Roman" w:hAnsi="Times New Roman"/>
          <w:sz w:val="24"/>
          <w:szCs w:val="24"/>
          <w:vertAlign w:val="subscript"/>
        </w:rPr>
        <w:t>c</w:t>
      </w:r>
      <w:r w:rsidR="000F59F9">
        <w:rPr>
          <w:rFonts w:ascii="Times New Roman" w:hAnsi="Times New Roman"/>
          <w:sz w:val="24"/>
          <w:szCs w:val="24"/>
        </w:rPr>
        <w:t>, and the</w:t>
      </w:r>
      <w:r w:rsidR="00D34CA6">
        <w:rPr>
          <w:rFonts w:ascii="Times New Roman" w:hAnsi="Times New Roman"/>
          <w:sz w:val="24"/>
          <w:szCs w:val="24"/>
        </w:rPr>
        <w:t xml:space="preserve"> </w:t>
      </w:r>
      <w:r w:rsidR="005C253D">
        <w:rPr>
          <w:rFonts w:ascii="Times New Roman" w:hAnsi="Times New Roman"/>
          <w:sz w:val="24"/>
          <w:szCs w:val="24"/>
        </w:rPr>
        <w:t xml:space="preserve">expected </w:t>
      </w:r>
      <w:r w:rsidR="00D34CA6">
        <w:rPr>
          <w:rFonts w:ascii="Times New Roman" w:hAnsi="Times New Roman"/>
          <w:sz w:val="24"/>
          <w:szCs w:val="24"/>
        </w:rPr>
        <w:t>costs of pregnancy</w:t>
      </w:r>
      <w:r w:rsidR="000F59F9">
        <w:rPr>
          <w:rFonts w:ascii="Times New Roman" w:hAnsi="Times New Roman"/>
          <w:sz w:val="24"/>
          <w:szCs w:val="24"/>
        </w:rPr>
        <w:t>,</w:t>
      </w:r>
      <w:r w:rsidR="005C253D">
        <w:rPr>
          <w:rFonts w:ascii="Times New Roman" w:hAnsi="Times New Roman"/>
          <w:sz w:val="24"/>
          <w:szCs w:val="24"/>
        </w:rPr>
        <w:t xml:space="preserve"> E(C</w:t>
      </w:r>
      <w:r w:rsidR="005C253D">
        <w:rPr>
          <w:rFonts w:ascii="Times New Roman" w:hAnsi="Times New Roman"/>
          <w:sz w:val="24"/>
          <w:szCs w:val="24"/>
          <w:vertAlign w:val="subscript"/>
        </w:rPr>
        <w:t>p</w:t>
      </w:r>
      <w:r w:rsidR="005C253D">
        <w:rPr>
          <w:rFonts w:ascii="Times New Roman" w:hAnsi="Times New Roman"/>
          <w:sz w:val="24"/>
          <w:szCs w:val="24"/>
        </w:rPr>
        <w:t>)</w:t>
      </w:r>
      <w:r w:rsidR="000F59F9">
        <w:rPr>
          <w:rFonts w:ascii="Times New Roman" w:hAnsi="Times New Roman"/>
          <w:sz w:val="24"/>
          <w:szCs w:val="24"/>
        </w:rPr>
        <w:t>, which varies across women.</w:t>
      </w:r>
      <w:r w:rsidR="00D34CA6">
        <w:rPr>
          <w:rFonts w:ascii="Times New Roman" w:hAnsi="Times New Roman"/>
          <w:sz w:val="24"/>
          <w:szCs w:val="24"/>
        </w:rPr>
        <w:t xml:space="preserve"> The difference </w:t>
      </w:r>
      <w:r w:rsidR="000F59F9">
        <w:rPr>
          <w:rFonts w:ascii="Times New Roman" w:hAnsi="Times New Roman"/>
          <w:sz w:val="24"/>
          <w:szCs w:val="24"/>
        </w:rPr>
        <w:t>in E(C</w:t>
      </w:r>
      <w:r w:rsidR="000F59F9">
        <w:rPr>
          <w:rFonts w:ascii="Times New Roman" w:hAnsi="Times New Roman"/>
          <w:sz w:val="24"/>
          <w:szCs w:val="24"/>
          <w:vertAlign w:val="subscript"/>
        </w:rPr>
        <w:t>p</w:t>
      </w:r>
      <w:r w:rsidR="000F59F9">
        <w:rPr>
          <w:rFonts w:ascii="Times New Roman" w:hAnsi="Times New Roman"/>
          <w:sz w:val="24"/>
          <w:szCs w:val="24"/>
        </w:rPr>
        <w:t xml:space="preserve">) </w:t>
      </w:r>
      <w:r w:rsidR="00D34CA6">
        <w:rPr>
          <w:rFonts w:ascii="Times New Roman" w:hAnsi="Times New Roman"/>
          <w:sz w:val="24"/>
          <w:szCs w:val="24"/>
        </w:rPr>
        <w:t>arise</w:t>
      </w:r>
      <w:r w:rsidR="000F59F9">
        <w:rPr>
          <w:rFonts w:ascii="Times New Roman" w:hAnsi="Times New Roman"/>
          <w:sz w:val="24"/>
          <w:szCs w:val="24"/>
        </w:rPr>
        <w:t>s</w:t>
      </w:r>
      <w:r w:rsidR="00D34CA6">
        <w:rPr>
          <w:rFonts w:ascii="Times New Roman" w:hAnsi="Times New Roman"/>
          <w:sz w:val="24"/>
          <w:szCs w:val="24"/>
        </w:rPr>
        <w:t xml:space="preserve"> from two sources. First, the mental cost of aborting, always an option until the 16</w:t>
      </w:r>
      <w:r w:rsidR="00D34CA6" w:rsidRPr="00D34CA6">
        <w:rPr>
          <w:rFonts w:ascii="Times New Roman" w:hAnsi="Times New Roman"/>
          <w:sz w:val="24"/>
          <w:szCs w:val="24"/>
          <w:vertAlign w:val="superscript"/>
        </w:rPr>
        <w:t>th</w:t>
      </w:r>
      <w:r w:rsidR="00D34CA6">
        <w:rPr>
          <w:rFonts w:ascii="Times New Roman" w:hAnsi="Times New Roman"/>
          <w:sz w:val="24"/>
          <w:szCs w:val="24"/>
        </w:rPr>
        <w:t xml:space="preserve"> week of gestation</w:t>
      </w:r>
      <w:r w:rsidR="009F19F5">
        <w:rPr>
          <w:rFonts w:ascii="Times New Roman" w:hAnsi="Times New Roman"/>
          <w:sz w:val="24"/>
          <w:szCs w:val="24"/>
        </w:rPr>
        <w:t xml:space="preserve"> in Sweden</w:t>
      </w:r>
      <w:r w:rsidR="00D34CA6">
        <w:rPr>
          <w:rFonts w:ascii="Times New Roman" w:hAnsi="Times New Roman"/>
          <w:sz w:val="24"/>
          <w:szCs w:val="24"/>
        </w:rPr>
        <w:t>, likely varies across individuals. Second, the cost of carrying the pregnancy to term also varies. Thus, the level of contraceptive intensity depends on the perceived expected costs of pregnancy</w:t>
      </w:r>
      <w:r w:rsidR="00336D79">
        <w:rPr>
          <w:rFonts w:ascii="Times New Roman" w:hAnsi="Times New Roman"/>
          <w:sz w:val="24"/>
          <w:szCs w:val="24"/>
        </w:rPr>
        <w:t xml:space="preserve"> and the costs of obtaining the desired level of contraception</w:t>
      </w:r>
      <w:r w:rsidR="00D34CA6">
        <w:rPr>
          <w:rFonts w:ascii="Times New Roman" w:hAnsi="Times New Roman"/>
          <w:sz w:val="24"/>
          <w:szCs w:val="24"/>
        </w:rPr>
        <w:t>.</w:t>
      </w:r>
    </w:p>
    <w:p w:rsidR="00336D79" w:rsidRDefault="00346F00" w:rsidP="001F69D8">
      <w:pPr>
        <w:spacing w:after="0" w:line="360" w:lineRule="auto"/>
        <w:ind w:firstLine="720"/>
        <w:jc w:val="both"/>
        <w:rPr>
          <w:rFonts w:ascii="Times New Roman" w:hAnsi="Times New Roman"/>
          <w:sz w:val="24"/>
          <w:szCs w:val="24"/>
        </w:rPr>
      </w:pPr>
      <w:r>
        <w:rPr>
          <w:rFonts w:ascii="Times New Roman" w:hAnsi="Times New Roman"/>
          <w:sz w:val="24"/>
          <w:szCs w:val="24"/>
        </w:rPr>
        <w:t>Suppose the population consists of</w:t>
      </w:r>
      <w:r w:rsidR="0021300C">
        <w:rPr>
          <w:rFonts w:ascii="Times New Roman" w:hAnsi="Times New Roman"/>
          <w:sz w:val="24"/>
          <w:szCs w:val="24"/>
        </w:rPr>
        <w:t xml:space="preserve">, broadly speaking, three types of women: </w:t>
      </w:r>
      <w:r>
        <w:rPr>
          <w:rFonts w:ascii="Times New Roman" w:hAnsi="Times New Roman"/>
          <w:sz w:val="24"/>
          <w:szCs w:val="24"/>
        </w:rPr>
        <w:t xml:space="preserve">(i) </w:t>
      </w:r>
      <w:r w:rsidR="0021300C">
        <w:rPr>
          <w:rFonts w:ascii="Times New Roman" w:hAnsi="Times New Roman"/>
          <w:sz w:val="24"/>
          <w:szCs w:val="24"/>
        </w:rPr>
        <w:t xml:space="preserve">those whose expected costs of pregnancy significantly </w:t>
      </w:r>
      <w:r>
        <w:rPr>
          <w:rFonts w:ascii="Times New Roman" w:hAnsi="Times New Roman"/>
          <w:sz w:val="24"/>
          <w:szCs w:val="24"/>
        </w:rPr>
        <w:t xml:space="preserve">exceed </w:t>
      </w:r>
      <w:r w:rsidR="0021300C">
        <w:rPr>
          <w:rFonts w:ascii="Times New Roman" w:hAnsi="Times New Roman"/>
          <w:sz w:val="24"/>
          <w:szCs w:val="24"/>
        </w:rPr>
        <w:t xml:space="preserve">the costs of insuring 100% contraceptive efficiency; </w:t>
      </w:r>
      <w:r>
        <w:rPr>
          <w:rFonts w:ascii="Times New Roman" w:hAnsi="Times New Roman"/>
          <w:sz w:val="24"/>
          <w:szCs w:val="24"/>
        </w:rPr>
        <w:t xml:space="preserve">(ii) </w:t>
      </w:r>
      <w:r w:rsidR="0021300C">
        <w:rPr>
          <w:rFonts w:ascii="Times New Roman" w:hAnsi="Times New Roman"/>
          <w:sz w:val="24"/>
          <w:szCs w:val="24"/>
        </w:rPr>
        <w:t xml:space="preserve">those who want to conceive, and therefore experience pregnancy “benefits” and will not engage in any level </w:t>
      </w:r>
      <w:r w:rsidR="005C253D">
        <w:rPr>
          <w:rFonts w:ascii="Times New Roman" w:hAnsi="Times New Roman"/>
          <w:sz w:val="24"/>
          <w:szCs w:val="24"/>
        </w:rPr>
        <w:t xml:space="preserve">of contraception; </w:t>
      </w:r>
      <w:r>
        <w:rPr>
          <w:rFonts w:ascii="Times New Roman" w:hAnsi="Times New Roman"/>
          <w:sz w:val="24"/>
          <w:szCs w:val="24"/>
        </w:rPr>
        <w:t xml:space="preserve">and, finally, (iii) </w:t>
      </w:r>
      <w:r w:rsidR="005C253D">
        <w:rPr>
          <w:rFonts w:ascii="Times New Roman" w:hAnsi="Times New Roman"/>
          <w:sz w:val="24"/>
          <w:szCs w:val="24"/>
        </w:rPr>
        <w:t>those whose expected costs of pregnancy (</w:t>
      </w:r>
      <w:r w:rsidR="009F19F5">
        <w:rPr>
          <w:rFonts w:ascii="Times New Roman" w:hAnsi="Times New Roman"/>
          <w:sz w:val="24"/>
          <w:szCs w:val="24"/>
        </w:rPr>
        <w:t xml:space="preserve">including </w:t>
      </w:r>
      <w:r w:rsidR="005C253D">
        <w:rPr>
          <w:rFonts w:ascii="Times New Roman" w:hAnsi="Times New Roman"/>
          <w:sz w:val="24"/>
          <w:szCs w:val="24"/>
        </w:rPr>
        <w:t>the expected costs of abortion) are similar to the actual costs of obtaining perfect contraception.</w:t>
      </w:r>
    </w:p>
    <w:p w:rsidR="005E31DE" w:rsidRDefault="005E31DE" w:rsidP="00FE702F">
      <w:pPr>
        <w:spacing w:after="0"/>
        <w:jc w:val="both"/>
        <w:rPr>
          <w:rFonts w:ascii="Times New Roman" w:hAnsi="Times New Roman"/>
          <w:sz w:val="24"/>
          <w:szCs w:val="24"/>
        </w:rPr>
      </w:pPr>
    </w:p>
    <w:p w:rsidR="005C253D" w:rsidRPr="004E043D" w:rsidRDefault="005C253D" w:rsidP="00FE702F">
      <w:pPr>
        <w:spacing w:after="0"/>
        <w:jc w:val="both"/>
        <w:rPr>
          <w:rFonts w:ascii="Times New Roman" w:hAnsi="Times New Roman"/>
          <w:sz w:val="24"/>
          <w:szCs w:val="24"/>
          <w:vertAlign w:val="subscript"/>
        </w:rPr>
      </w:pPr>
      <w:r w:rsidRPr="00533324">
        <w:rPr>
          <w:rFonts w:ascii="Times New Roman" w:hAnsi="Times New Roman"/>
          <w:b/>
          <w:sz w:val="24"/>
          <w:szCs w:val="24"/>
        </w:rPr>
        <w:t>Type 1:</w:t>
      </w:r>
      <w:r>
        <w:rPr>
          <w:rFonts w:ascii="Times New Roman" w:hAnsi="Times New Roman"/>
          <w:sz w:val="24"/>
          <w:szCs w:val="24"/>
        </w:rPr>
        <w:t xml:space="preserve"> C</w:t>
      </w:r>
      <w:r w:rsidR="004E043D">
        <w:rPr>
          <w:rFonts w:ascii="Times New Roman" w:hAnsi="Times New Roman"/>
          <w:sz w:val="24"/>
          <w:szCs w:val="24"/>
          <w:vertAlign w:val="subscript"/>
        </w:rPr>
        <w:t>c</w:t>
      </w:r>
      <w:r>
        <w:rPr>
          <w:rFonts w:ascii="Times New Roman" w:hAnsi="Times New Roman"/>
          <w:sz w:val="24"/>
          <w:szCs w:val="24"/>
        </w:rPr>
        <w:t>&lt;E(</w:t>
      </w:r>
      <w:r w:rsidR="004E043D">
        <w:rPr>
          <w:rFonts w:ascii="Times New Roman" w:hAnsi="Times New Roman"/>
          <w:sz w:val="24"/>
          <w:szCs w:val="24"/>
        </w:rPr>
        <w:t>C</w:t>
      </w:r>
      <w:r w:rsidR="004E043D">
        <w:rPr>
          <w:rFonts w:ascii="Times New Roman" w:hAnsi="Times New Roman"/>
          <w:sz w:val="24"/>
          <w:szCs w:val="24"/>
          <w:vertAlign w:val="subscript"/>
        </w:rPr>
        <w:t>p</w:t>
      </w:r>
      <w:r>
        <w:rPr>
          <w:rFonts w:ascii="Times New Roman" w:hAnsi="Times New Roman"/>
          <w:sz w:val="24"/>
          <w:szCs w:val="24"/>
        </w:rPr>
        <w:t>)</w:t>
      </w:r>
      <w:r w:rsidR="004E043D">
        <w:rPr>
          <w:rFonts w:ascii="Times New Roman" w:hAnsi="Times New Roman"/>
          <w:sz w:val="24"/>
          <w:szCs w:val="24"/>
        </w:rPr>
        <w:t xml:space="preserve"> or C</w:t>
      </w:r>
      <w:r w:rsidR="004E043D">
        <w:rPr>
          <w:rFonts w:ascii="Times New Roman" w:hAnsi="Times New Roman"/>
          <w:sz w:val="24"/>
          <w:szCs w:val="24"/>
          <w:vertAlign w:val="subscript"/>
        </w:rPr>
        <w:t>c</w:t>
      </w:r>
      <w:r w:rsidR="004E043D">
        <w:rPr>
          <w:rFonts w:ascii="Times New Roman" w:hAnsi="Times New Roman"/>
          <w:sz w:val="24"/>
          <w:szCs w:val="24"/>
        </w:rPr>
        <w:t>&lt;P*C</w:t>
      </w:r>
      <w:r w:rsidR="004E043D">
        <w:rPr>
          <w:rFonts w:ascii="Times New Roman" w:hAnsi="Times New Roman"/>
          <w:sz w:val="24"/>
          <w:szCs w:val="24"/>
          <w:vertAlign w:val="subscript"/>
        </w:rPr>
        <w:t>p</w:t>
      </w:r>
    </w:p>
    <w:p w:rsidR="005C253D" w:rsidRPr="004E043D" w:rsidRDefault="005C253D" w:rsidP="00FE702F">
      <w:pPr>
        <w:spacing w:after="0"/>
        <w:jc w:val="both"/>
        <w:rPr>
          <w:rFonts w:ascii="Times New Roman" w:hAnsi="Times New Roman"/>
          <w:sz w:val="24"/>
          <w:szCs w:val="24"/>
          <w:vertAlign w:val="subscript"/>
        </w:rPr>
      </w:pPr>
      <w:r w:rsidRPr="00533324">
        <w:rPr>
          <w:rFonts w:ascii="Times New Roman" w:hAnsi="Times New Roman"/>
          <w:b/>
          <w:sz w:val="24"/>
          <w:szCs w:val="24"/>
        </w:rPr>
        <w:t>Type 2:</w:t>
      </w:r>
      <w:r>
        <w:rPr>
          <w:rFonts w:ascii="Times New Roman" w:hAnsi="Times New Roman"/>
          <w:sz w:val="24"/>
          <w:szCs w:val="24"/>
        </w:rPr>
        <w:t xml:space="preserve"> </w:t>
      </w:r>
      <w:r w:rsidR="004E043D">
        <w:rPr>
          <w:rFonts w:ascii="Times New Roman" w:hAnsi="Times New Roman"/>
          <w:sz w:val="24"/>
          <w:szCs w:val="24"/>
        </w:rPr>
        <w:t>C</w:t>
      </w:r>
      <w:r w:rsidR="004E043D">
        <w:rPr>
          <w:rFonts w:ascii="Times New Roman" w:hAnsi="Times New Roman"/>
          <w:sz w:val="24"/>
          <w:szCs w:val="24"/>
          <w:vertAlign w:val="subscript"/>
        </w:rPr>
        <w:t>c</w:t>
      </w:r>
      <w:r w:rsidR="004E043D">
        <w:rPr>
          <w:rFonts w:ascii="Times New Roman" w:hAnsi="Times New Roman"/>
          <w:sz w:val="24"/>
          <w:szCs w:val="24"/>
        </w:rPr>
        <w:t>&gt;E(C</w:t>
      </w:r>
      <w:r w:rsidR="004E043D">
        <w:rPr>
          <w:rFonts w:ascii="Times New Roman" w:hAnsi="Times New Roman"/>
          <w:sz w:val="24"/>
          <w:szCs w:val="24"/>
          <w:vertAlign w:val="subscript"/>
        </w:rPr>
        <w:t>p</w:t>
      </w:r>
      <w:r w:rsidR="004E043D">
        <w:rPr>
          <w:rFonts w:ascii="Times New Roman" w:hAnsi="Times New Roman"/>
          <w:sz w:val="24"/>
          <w:szCs w:val="24"/>
        </w:rPr>
        <w:t>) or C</w:t>
      </w:r>
      <w:r w:rsidR="004E043D">
        <w:rPr>
          <w:rFonts w:ascii="Times New Roman" w:hAnsi="Times New Roman"/>
          <w:sz w:val="24"/>
          <w:szCs w:val="24"/>
          <w:vertAlign w:val="subscript"/>
        </w:rPr>
        <w:t>c</w:t>
      </w:r>
      <w:r w:rsidR="004E043D">
        <w:rPr>
          <w:rFonts w:ascii="Times New Roman" w:hAnsi="Times New Roman"/>
          <w:sz w:val="24"/>
          <w:szCs w:val="24"/>
        </w:rPr>
        <w:t xml:space="preserve"> &gt;P*C</w:t>
      </w:r>
      <w:r w:rsidR="004E043D">
        <w:rPr>
          <w:rFonts w:ascii="Times New Roman" w:hAnsi="Times New Roman"/>
          <w:sz w:val="24"/>
          <w:szCs w:val="24"/>
          <w:vertAlign w:val="subscript"/>
        </w:rPr>
        <w:t>p</w:t>
      </w:r>
    </w:p>
    <w:p w:rsidR="004E043D" w:rsidRPr="004E043D" w:rsidRDefault="004E043D" w:rsidP="00FE702F">
      <w:pPr>
        <w:spacing w:after="0"/>
        <w:jc w:val="both"/>
        <w:rPr>
          <w:rFonts w:ascii="Times New Roman" w:hAnsi="Times New Roman"/>
          <w:sz w:val="24"/>
          <w:szCs w:val="24"/>
          <w:vertAlign w:val="subscript"/>
        </w:rPr>
      </w:pPr>
      <w:r w:rsidRPr="00533324">
        <w:rPr>
          <w:rFonts w:ascii="Times New Roman" w:hAnsi="Times New Roman"/>
          <w:b/>
          <w:sz w:val="24"/>
          <w:szCs w:val="24"/>
        </w:rPr>
        <w:t>Type 3:</w:t>
      </w:r>
      <w:r>
        <w:rPr>
          <w:rFonts w:ascii="Times New Roman" w:hAnsi="Times New Roman"/>
          <w:sz w:val="24"/>
          <w:szCs w:val="24"/>
        </w:rPr>
        <w:t xml:space="preserve"> C</w:t>
      </w:r>
      <w:r>
        <w:rPr>
          <w:rFonts w:ascii="Times New Roman" w:hAnsi="Times New Roman"/>
          <w:sz w:val="24"/>
          <w:szCs w:val="24"/>
          <w:vertAlign w:val="subscript"/>
        </w:rPr>
        <w:t>c</w:t>
      </w:r>
      <w:r>
        <w:rPr>
          <w:rFonts w:ascii="Times New Roman" w:hAnsi="Times New Roman"/>
          <w:sz w:val="24"/>
          <w:szCs w:val="24"/>
        </w:rPr>
        <w:t>~E(C</w:t>
      </w:r>
      <w:r>
        <w:rPr>
          <w:rFonts w:ascii="Times New Roman" w:hAnsi="Times New Roman"/>
          <w:sz w:val="24"/>
          <w:szCs w:val="24"/>
          <w:vertAlign w:val="subscript"/>
        </w:rPr>
        <w:t>p</w:t>
      </w:r>
      <w:r>
        <w:rPr>
          <w:rFonts w:ascii="Times New Roman" w:hAnsi="Times New Roman"/>
          <w:sz w:val="24"/>
          <w:szCs w:val="24"/>
        </w:rPr>
        <w:t>) or C</w:t>
      </w:r>
      <w:r>
        <w:rPr>
          <w:rFonts w:ascii="Times New Roman" w:hAnsi="Times New Roman"/>
          <w:sz w:val="24"/>
          <w:szCs w:val="24"/>
          <w:vertAlign w:val="subscript"/>
        </w:rPr>
        <w:t>c</w:t>
      </w:r>
      <w:r>
        <w:rPr>
          <w:rFonts w:ascii="Times New Roman" w:hAnsi="Times New Roman"/>
          <w:sz w:val="24"/>
          <w:szCs w:val="24"/>
        </w:rPr>
        <w:t>~P*C</w:t>
      </w:r>
      <w:r>
        <w:rPr>
          <w:rFonts w:ascii="Times New Roman" w:hAnsi="Times New Roman"/>
          <w:sz w:val="24"/>
          <w:szCs w:val="24"/>
          <w:vertAlign w:val="subscript"/>
        </w:rPr>
        <w:t>p</w:t>
      </w:r>
    </w:p>
    <w:p w:rsidR="0030615A" w:rsidRDefault="0030615A" w:rsidP="00FE702F">
      <w:pPr>
        <w:spacing w:after="0"/>
        <w:jc w:val="both"/>
        <w:rPr>
          <w:rFonts w:ascii="Times New Roman" w:hAnsi="Times New Roman"/>
          <w:sz w:val="24"/>
          <w:szCs w:val="24"/>
        </w:rPr>
      </w:pPr>
    </w:p>
    <w:p w:rsidR="0030615A" w:rsidRDefault="004E043D" w:rsidP="004B327D">
      <w:pPr>
        <w:spacing w:after="0" w:line="360" w:lineRule="auto"/>
        <w:jc w:val="both"/>
        <w:rPr>
          <w:rFonts w:ascii="Times New Roman" w:hAnsi="Times New Roman"/>
          <w:sz w:val="24"/>
          <w:szCs w:val="24"/>
        </w:rPr>
      </w:pPr>
      <w:r>
        <w:rPr>
          <w:rFonts w:ascii="Times New Roman" w:hAnsi="Times New Roman"/>
          <w:sz w:val="24"/>
          <w:szCs w:val="24"/>
        </w:rPr>
        <w:t>Reducing the cost of contraception C</w:t>
      </w:r>
      <w:r>
        <w:rPr>
          <w:rFonts w:ascii="Times New Roman" w:hAnsi="Times New Roman"/>
          <w:sz w:val="24"/>
          <w:szCs w:val="24"/>
          <w:vertAlign w:val="subscript"/>
        </w:rPr>
        <w:t>c</w:t>
      </w:r>
      <w:r>
        <w:rPr>
          <w:rFonts w:ascii="Times New Roman" w:hAnsi="Times New Roman"/>
          <w:sz w:val="24"/>
          <w:szCs w:val="24"/>
        </w:rPr>
        <w:t xml:space="preserve"> will only affect Type 3 women, who are at the margin of using it. By lowering C</w:t>
      </w:r>
      <w:r>
        <w:rPr>
          <w:rFonts w:ascii="Times New Roman" w:hAnsi="Times New Roman"/>
          <w:sz w:val="24"/>
          <w:szCs w:val="24"/>
          <w:vertAlign w:val="subscript"/>
        </w:rPr>
        <w:t>c</w:t>
      </w:r>
      <w:r>
        <w:rPr>
          <w:rFonts w:ascii="Times New Roman" w:hAnsi="Times New Roman"/>
          <w:sz w:val="24"/>
          <w:szCs w:val="24"/>
        </w:rPr>
        <w:t xml:space="preserve">, the subsidies decrease the cost of contraception relative to the cost of pregnancy and thus induce more Type 3 women to use </w:t>
      </w:r>
      <w:r w:rsidR="007B50C8">
        <w:rPr>
          <w:rFonts w:ascii="Times New Roman" w:hAnsi="Times New Roman"/>
          <w:sz w:val="24"/>
          <w:szCs w:val="24"/>
        </w:rPr>
        <w:t>more (any) contraception</w:t>
      </w:r>
      <w:r>
        <w:rPr>
          <w:rFonts w:ascii="Times New Roman" w:hAnsi="Times New Roman"/>
          <w:sz w:val="24"/>
          <w:szCs w:val="24"/>
        </w:rPr>
        <w:t xml:space="preserve">. This immediately implies that the number of abortions and the number of births will decline as a consequence of the subsidy. </w:t>
      </w:r>
      <w:r w:rsidR="00935DE4">
        <w:rPr>
          <w:rFonts w:ascii="Times New Roman" w:hAnsi="Times New Roman"/>
          <w:sz w:val="24"/>
          <w:szCs w:val="24"/>
        </w:rPr>
        <w:t xml:space="preserve">It also implies a change in the mix of children born after the subsidy is implemented towards more “wanted” children, as the children born to Type 2 women will </w:t>
      </w:r>
      <w:r w:rsidR="0046303C">
        <w:rPr>
          <w:rFonts w:ascii="Times New Roman" w:hAnsi="Times New Roman"/>
          <w:sz w:val="24"/>
          <w:szCs w:val="24"/>
        </w:rPr>
        <w:lastRenderedPageBreak/>
        <w:t xml:space="preserve">comprise a larger fraction of the pool. </w:t>
      </w:r>
      <w:r w:rsidR="009F19F5">
        <w:rPr>
          <w:rFonts w:ascii="Times New Roman" w:hAnsi="Times New Roman"/>
          <w:sz w:val="24"/>
          <w:szCs w:val="24"/>
        </w:rPr>
        <w:t>However, i</w:t>
      </w:r>
      <w:r w:rsidR="0046303C">
        <w:rPr>
          <w:rFonts w:ascii="Times New Roman" w:hAnsi="Times New Roman"/>
          <w:sz w:val="24"/>
          <w:szCs w:val="24"/>
        </w:rPr>
        <w:t>t is not theoretically clear that these children will have better health. On one hand, the marginal child born to a subsidy-eligible mother post-subsidy is less likely to be born to an indifferent mother</w:t>
      </w:r>
      <w:r w:rsidR="009F19F5">
        <w:rPr>
          <w:rFonts w:ascii="Times New Roman" w:hAnsi="Times New Roman"/>
          <w:sz w:val="24"/>
          <w:szCs w:val="24"/>
        </w:rPr>
        <w:t xml:space="preserve"> -</w:t>
      </w:r>
      <w:r w:rsidR="001F69D8">
        <w:rPr>
          <w:rFonts w:ascii="Times New Roman" w:hAnsi="Times New Roman"/>
          <w:sz w:val="24"/>
          <w:szCs w:val="24"/>
        </w:rPr>
        <w:t xml:space="preserve"> a better-planned pregnancy may reduce stress and ensure more conducive behavior (to children’s later health outcomes) while pregnant.</w:t>
      </w:r>
      <w:r w:rsidR="0046303C">
        <w:rPr>
          <w:rFonts w:ascii="Times New Roman" w:hAnsi="Times New Roman"/>
          <w:sz w:val="24"/>
          <w:szCs w:val="24"/>
        </w:rPr>
        <w:t xml:space="preserve"> On the other hand, women who choose to give birth at young ages are likely to be of lower SES, </w:t>
      </w:r>
      <w:r w:rsidR="007B50C8">
        <w:rPr>
          <w:rFonts w:ascii="Times New Roman" w:hAnsi="Times New Roman"/>
          <w:sz w:val="24"/>
          <w:szCs w:val="24"/>
        </w:rPr>
        <w:t xml:space="preserve">or to have lower expectations of their own future career and educational achievements, </w:t>
      </w:r>
      <w:r w:rsidR="0046303C">
        <w:rPr>
          <w:rFonts w:ascii="Times New Roman" w:hAnsi="Times New Roman"/>
          <w:sz w:val="24"/>
          <w:szCs w:val="24"/>
        </w:rPr>
        <w:t xml:space="preserve">and so their children are more likely to be born with worse human capital endowments. </w:t>
      </w:r>
    </w:p>
    <w:p w:rsidR="004E043D" w:rsidRPr="004E043D" w:rsidRDefault="004E043D" w:rsidP="004B327D">
      <w:pPr>
        <w:tabs>
          <w:tab w:val="left" w:pos="1290"/>
        </w:tabs>
        <w:spacing w:after="0" w:line="360" w:lineRule="auto"/>
        <w:jc w:val="both"/>
        <w:rPr>
          <w:rFonts w:ascii="Times New Roman" w:hAnsi="Times New Roman"/>
          <w:sz w:val="24"/>
          <w:szCs w:val="24"/>
        </w:rPr>
      </w:pPr>
    </w:p>
    <w:p w:rsidR="00A23E2E" w:rsidRPr="007B50C8" w:rsidRDefault="00B15E6B" w:rsidP="004B327D">
      <w:pPr>
        <w:spacing w:after="0" w:line="360" w:lineRule="auto"/>
        <w:jc w:val="both"/>
        <w:rPr>
          <w:rFonts w:ascii="Times New Roman" w:hAnsi="Times New Roman"/>
          <w:sz w:val="24"/>
          <w:szCs w:val="24"/>
          <w:u w:val="single"/>
        </w:rPr>
      </w:pPr>
      <w:r w:rsidRPr="007B50C8">
        <w:rPr>
          <w:rFonts w:ascii="Times New Roman" w:hAnsi="Times New Roman"/>
          <w:sz w:val="24"/>
          <w:szCs w:val="24"/>
          <w:u w:val="single"/>
        </w:rPr>
        <w:t>Some supportive evidence</w:t>
      </w:r>
      <w:r w:rsidR="007B50C8" w:rsidRPr="007B50C8">
        <w:rPr>
          <w:rFonts w:ascii="Times New Roman" w:hAnsi="Times New Roman"/>
          <w:sz w:val="24"/>
          <w:szCs w:val="24"/>
          <w:u w:val="single"/>
        </w:rPr>
        <w:t xml:space="preserve"> from the 1985 pill subsidy abolition</w:t>
      </w:r>
    </w:p>
    <w:p w:rsidR="00B15E6B" w:rsidRDefault="009D5DEA" w:rsidP="004B327D">
      <w:pPr>
        <w:spacing w:after="0" w:line="360" w:lineRule="auto"/>
        <w:jc w:val="both"/>
        <w:rPr>
          <w:rFonts w:ascii="Times New Roman" w:hAnsi="Times New Roman"/>
          <w:sz w:val="24"/>
          <w:szCs w:val="24"/>
        </w:rPr>
      </w:pPr>
      <w:r>
        <w:rPr>
          <w:rFonts w:ascii="Times New Roman" w:hAnsi="Times New Roman"/>
          <w:sz w:val="24"/>
          <w:szCs w:val="24"/>
        </w:rPr>
        <w:t xml:space="preserve">To get a sense of who the </w:t>
      </w:r>
      <w:r w:rsidR="00D7791D">
        <w:rPr>
          <w:rFonts w:ascii="Times New Roman" w:hAnsi="Times New Roman"/>
          <w:sz w:val="24"/>
          <w:szCs w:val="24"/>
        </w:rPr>
        <w:t xml:space="preserve">Type </w:t>
      </w:r>
      <w:r>
        <w:rPr>
          <w:rFonts w:ascii="Times New Roman" w:hAnsi="Times New Roman"/>
          <w:sz w:val="24"/>
          <w:szCs w:val="24"/>
        </w:rPr>
        <w:t>3 women</w:t>
      </w:r>
      <w:r w:rsidR="00D7791D">
        <w:rPr>
          <w:rFonts w:ascii="Times New Roman" w:hAnsi="Times New Roman"/>
          <w:sz w:val="24"/>
          <w:szCs w:val="24"/>
        </w:rPr>
        <w:t xml:space="preserve"> are</w:t>
      </w:r>
      <w:r>
        <w:rPr>
          <w:rFonts w:ascii="Times New Roman" w:hAnsi="Times New Roman"/>
          <w:sz w:val="24"/>
          <w:szCs w:val="24"/>
        </w:rPr>
        <w:t>, we use the abolition of the general pill subsidy in 1985 which worked in the opposite direction</w:t>
      </w:r>
      <w:r w:rsidR="009F19F5">
        <w:rPr>
          <w:rFonts w:ascii="Times New Roman" w:hAnsi="Times New Roman"/>
          <w:sz w:val="24"/>
          <w:szCs w:val="24"/>
        </w:rPr>
        <w:t xml:space="preserve"> to the changes we are exploring in the main analysis</w:t>
      </w:r>
      <w:r>
        <w:rPr>
          <w:rFonts w:ascii="Times New Roman" w:hAnsi="Times New Roman"/>
          <w:sz w:val="24"/>
          <w:szCs w:val="24"/>
        </w:rPr>
        <w:t xml:space="preserve"> and affected women of all ages. </w:t>
      </w:r>
      <w:r w:rsidR="00596D7E">
        <w:rPr>
          <w:rFonts w:ascii="Times New Roman" w:hAnsi="Times New Roman"/>
          <w:sz w:val="24"/>
          <w:szCs w:val="24"/>
        </w:rPr>
        <w:t xml:space="preserve">As a first test of the predictions, we consider </w:t>
      </w:r>
      <w:r w:rsidR="00071869">
        <w:rPr>
          <w:rFonts w:ascii="Times New Roman" w:hAnsi="Times New Roman"/>
          <w:sz w:val="24"/>
          <w:szCs w:val="24"/>
        </w:rPr>
        <w:t xml:space="preserve">changes in characteristics of the pool of mothers </w:t>
      </w:r>
      <w:r w:rsidR="009F19F5">
        <w:rPr>
          <w:rFonts w:ascii="Times New Roman" w:hAnsi="Times New Roman"/>
          <w:sz w:val="24"/>
          <w:szCs w:val="24"/>
        </w:rPr>
        <w:t>due to</w:t>
      </w:r>
      <w:r w:rsidR="00596D7E">
        <w:rPr>
          <w:rFonts w:ascii="Times New Roman" w:hAnsi="Times New Roman"/>
          <w:sz w:val="24"/>
          <w:szCs w:val="24"/>
        </w:rPr>
        <w:t xml:space="preserve"> the 1985 abolition of the national subsidies. </w:t>
      </w:r>
    </w:p>
    <w:p w:rsidR="006C2792" w:rsidRDefault="0094559F" w:rsidP="00711987">
      <w:pPr>
        <w:spacing w:after="0" w:line="360" w:lineRule="auto"/>
        <w:ind w:firstLine="720"/>
        <w:jc w:val="both"/>
        <w:rPr>
          <w:rFonts w:ascii="Times New Roman" w:hAnsi="Times New Roman"/>
          <w:sz w:val="24"/>
          <w:szCs w:val="24"/>
        </w:rPr>
      </w:pPr>
      <w:r>
        <w:rPr>
          <w:rFonts w:ascii="Times New Roman" w:hAnsi="Times New Roman"/>
          <w:sz w:val="24"/>
          <w:szCs w:val="24"/>
        </w:rPr>
        <w:t xml:space="preserve">Comparing mothers who conceived in 1984 (the last year of nation-wide subsidy availability) to mothers who conceived in 1985, we find that the latter were 17.5 percent more likely to be teenagers and the average age for first time mothers fell by four months. However, women who conceived in 1985 were about one percent more likely to have graduated from high school in 2000 and made about 1700SEK more in 2009 despite their relatively younger ages (and thus less work experience). This suggests that the marginal woman who was affected by the abolition of the general subsidy </w:t>
      </w:r>
      <w:r w:rsidR="00D7791D">
        <w:rPr>
          <w:rFonts w:ascii="Times New Roman" w:hAnsi="Times New Roman"/>
          <w:sz w:val="24"/>
          <w:szCs w:val="24"/>
        </w:rPr>
        <w:t xml:space="preserve">in 1985 </w:t>
      </w:r>
      <w:r>
        <w:rPr>
          <w:rFonts w:ascii="Times New Roman" w:hAnsi="Times New Roman"/>
          <w:sz w:val="24"/>
          <w:szCs w:val="24"/>
        </w:rPr>
        <w:t xml:space="preserve">was young and more likely to attain higher levels of education and earnings later in life. </w:t>
      </w:r>
      <w:r w:rsidR="00711987">
        <w:rPr>
          <w:rFonts w:ascii="Times New Roman" w:hAnsi="Times New Roman"/>
          <w:sz w:val="24"/>
          <w:szCs w:val="24"/>
        </w:rPr>
        <w:t xml:space="preserve">Rather than affecting the poorest and least educated societal strata, the municipal pill subsidies are thus most likely to enable young aspiring women to delay their first childbearing. </w:t>
      </w:r>
      <w:r w:rsidR="00D7791D">
        <w:rPr>
          <w:rFonts w:ascii="Times New Roman" w:hAnsi="Times New Roman"/>
          <w:sz w:val="24"/>
          <w:szCs w:val="24"/>
        </w:rPr>
        <w:t>Our</w:t>
      </w:r>
      <w:r w:rsidR="009F19F5">
        <w:rPr>
          <w:rFonts w:ascii="Times New Roman" w:hAnsi="Times New Roman"/>
          <w:sz w:val="24"/>
          <w:szCs w:val="24"/>
        </w:rPr>
        <w:t xml:space="preserve"> </w:t>
      </w:r>
      <w:r w:rsidR="00D7791D">
        <w:rPr>
          <w:rFonts w:ascii="Times New Roman" w:hAnsi="Times New Roman"/>
          <w:sz w:val="24"/>
          <w:szCs w:val="24"/>
        </w:rPr>
        <w:t xml:space="preserve">Type </w:t>
      </w:r>
      <w:r w:rsidR="00711987">
        <w:rPr>
          <w:rFonts w:ascii="Times New Roman" w:hAnsi="Times New Roman"/>
          <w:sz w:val="24"/>
          <w:szCs w:val="24"/>
        </w:rPr>
        <w:t>3 women are therefore relatively better-off educated individuals, who bear unwanted children but for whom the cost of abortion is higher than the cost of carrying to term.</w:t>
      </w:r>
      <w:r w:rsidR="006C2792">
        <w:rPr>
          <w:rFonts w:ascii="Times New Roman" w:hAnsi="Times New Roman"/>
          <w:sz w:val="24"/>
          <w:szCs w:val="24"/>
        </w:rPr>
        <w:t xml:space="preserve"> Under the assumption that Type 3 women </w:t>
      </w:r>
      <w:r w:rsidR="005C151F">
        <w:rPr>
          <w:rFonts w:ascii="Times New Roman" w:hAnsi="Times New Roman"/>
          <w:sz w:val="24"/>
          <w:szCs w:val="24"/>
        </w:rPr>
        <w:t>are</w:t>
      </w:r>
      <w:r w:rsidR="006C2792">
        <w:rPr>
          <w:rFonts w:ascii="Times New Roman" w:hAnsi="Times New Roman"/>
          <w:sz w:val="24"/>
          <w:szCs w:val="24"/>
        </w:rPr>
        <w:t xml:space="preserve"> </w:t>
      </w:r>
      <w:r w:rsidR="005C151F">
        <w:rPr>
          <w:rFonts w:ascii="Times New Roman" w:hAnsi="Times New Roman"/>
          <w:sz w:val="24"/>
          <w:szCs w:val="24"/>
        </w:rPr>
        <w:t xml:space="preserve">of </w:t>
      </w:r>
      <w:r w:rsidR="006C2792">
        <w:rPr>
          <w:rFonts w:ascii="Times New Roman" w:hAnsi="Times New Roman"/>
          <w:sz w:val="24"/>
          <w:szCs w:val="24"/>
        </w:rPr>
        <w:t>a relatively higher SES background, we have the following predictions.</w:t>
      </w:r>
    </w:p>
    <w:p w:rsidR="00D502BA" w:rsidRDefault="00D502BA" w:rsidP="00711987">
      <w:pPr>
        <w:spacing w:after="0" w:line="360" w:lineRule="auto"/>
        <w:ind w:firstLine="720"/>
        <w:jc w:val="both"/>
        <w:rPr>
          <w:rFonts w:ascii="Times New Roman" w:hAnsi="Times New Roman"/>
          <w:sz w:val="24"/>
          <w:szCs w:val="24"/>
        </w:rPr>
      </w:pPr>
    </w:p>
    <w:p w:rsidR="00010E86" w:rsidRDefault="006C2792" w:rsidP="006C2792">
      <w:pPr>
        <w:spacing w:after="0" w:line="360" w:lineRule="auto"/>
        <w:jc w:val="both"/>
        <w:rPr>
          <w:rFonts w:ascii="Times New Roman" w:hAnsi="Times New Roman"/>
          <w:sz w:val="24"/>
          <w:szCs w:val="24"/>
        </w:rPr>
      </w:pPr>
      <w:r w:rsidRPr="00533324">
        <w:rPr>
          <w:rFonts w:ascii="Times New Roman" w:hAnsi="Times New Roman"/>
          <w:b/>
          <w:sz w:val="24"/>
          <w:szCs w:val="24"/>
        </w:rPr>
        <w:t>Prediction 1:</w:t>
      </w:r>
      <w:r>
        <w:rPr>
          <w:rFonts w:ascii="Times New Roman" w:hAnsi="Times New Roman"/>
          <w:sz w:val="24"/>
          <w:szCs w:val="24"/>
        </w:rPr>
        <w:t xml:space="preserve"> </w:t>
      </w:r>
      <w:r w:rsidR="001119D0">
        <w:rPr>
          <w:rFonts w:ascii="Times New Roman" w:hAnsi="Times New Roman"/>
          <w:sz w:val="24"/>
          <w:szCs w:val="24"/>
        </w:rPr>
        <w:t xml:space="preserve">Women who conceive </w:t>
      </w:r>
      <w:r w:rsidR="005B0BC7">
        <w:rPr>
          <w:rFonts w:ascii="Times New Roman" w:hAnsi="Times New Roman"/>
          <w:sz w:val="24"/>
          <w:szCs w:val="24"/>
        </w:rPr>
        <w:t>when</w:t>
      </w:r>
      <w:r w:rsidR="001119D0">
        <w:rPr>
          <w:rFonts w:ascii="Times New Roman" w:hAnsi="Times New Roman"/>
          <w:sz w:val="24"/>
          <w:szCs w:val="24"/>
        </w:rPr>
        <w:t xml:space="preserve"> affected by the price decrease will </w:t>
      </w:r>
      <w:r w:rsidR="00D632F1">
        <w:rPr>
          <w:rFonts w:ascii="Times New Roman" w:hAnsi="Times New Roman"/>
          <w:sz w:val="24"/>
          <w:szCs w:val="24"/>
        </w:rPr>
        <w:t>be</w:t>
      </w:r>
      <w:r w:rsidR="001119D0">
        <w:rPr>
          <w:rFonts w:ascii="Times New Roman" w:hAnsi="Times New Roman"/>
          <w:sz w:val="24"/>
          <w:szCs w:val="24"/>
        </w:rPr>
        <w:t xml:space="preserve"> less educat</w:t>
      </w:r>
      <w:r w:rsidR="00D632F1">
        <w:rPr>
          <w:rFonts w:ascii="Times New Roman" w:hAnsi="Times New Roman"/>
          <w:sz w:val="24"/>
          <w:szCs w:val="24"/>
        </w:rPr>
        <w:t>ed</w:t>
      </w:r>
      <w:r w:rsidR="001119D0">
        <w:rPr>
          <w:rFonts w:ascii="Times New Roman" w:hAnsi="Times New Roman"/>
          <w:sz w:val="24"/>
          <w:szCs w:val="24"/>
        </w:rPr>
        <w:t xml:space="preserve"> and </w:t>
      </w:r>
      <w:r w:rsidR="00D632F1">
        <w:rPr>
          <w:rFonts w:ascii="Times New Roman" w:hAnsi="Times New Roman"/>
          <w:sz w:val="24"/>
          <w:szCs w:val="24"/>
        </w:rPr>
        <w:t xml:space="preserve">have a </w:t>
      </w:r>
      <w:r w:rsidR="001119D0">
        <w:rPr>
          <w:rFonts w:ascii="Times New Roman" w:hAnsi="Times New Roman"/>
          <w:sz w:val="24"/>
          <w:szCs w:val="24"/>
        </w:rPr>
        <w:t xml:space="preserve">lower future income. The </w:t>
      </w:r>
      <w:r w:rsidR="00D632F1">
        <w:rPr>
          <w:rFonts w:ascii="Times New Roman" w:hAnsi="Times New Roman"/>
          <w:sz w:val="24"/>
          <w:szCs w:val="24"/>
        </w:rPr>
        <w:t xml:space="preserve">short- and </w:t>
      </w:r>
      <w:r w:rsidR="00302454">
        <w:rPr>
          <w:rFonts w:ascii="Times New Roman" w:hAnsi="Times New Roman"/>
          <w:sz w:val="24"/>
          <w:szCs w:val="24"/>
        </w:rPr>
        <w:t xml:space="preserve">the </w:t>
      </w:r>
      <w:r w:rsidR="00D632F1">
        <w:rPr>
          <w:rFonts w:ascii="Times New Roman" w:hAnsi="Times New Roman"/>
          <w:sz w:val="24"/>
          <w:szCs w:val="24"/>
        </w:rPr>
        <w:t xml:space="preserve">long-term </w:t>
      </w:r>
      <w:r w:rsidR="001119D0">
        <w:rPr>
          <w:rFonts w:ascii="Times New Roman" w:hAnsi="Times New Roman"/>
          <w:sz w:val="24"/>
          <w:szCs w:val="24"/>
        </w:rPr>
        <w:t xml:space="preserve">impact on their children is </w:t>
      </w:r>
      <w:r w:rsidR="001119D0" w:rsidRPr="00533324">
        <w:rPr>
          <w:rFonts w:ascii="Times New Roman" w:hAnsi="Times New Roman"/>
          <w:i/>
          <w:sz w:val="24"/>
          <w:szCs w:val="24"/>
        </w:rPr>
        <w:t>ambiguous</w:t>
      </w:r>
      <w:r w:rsidR="005B0BC7">
        <w:rPr>
          <w:rFonts w:ascii="Times New Roman" w:hAnsi="Times New Roman"/>
          <w:sz w:val="24"/>
          <w:szCs w:val="24"/>
        </w:rPr>
        <w:t>:</w:t>
      </w:r>
      <w:r w:rsidR="001119D0">
        <w:rPr>
          <w:rFonts w:ascii="Times New Roman" w:hAnsi="Times New Roman"/>
          <w:sz w:val="24"/>
          <w:szCs w:val="24"/>
        </w:rPr>
        <w:t xml:space="preserve"> </w:t>
      </w:r>
      <w:r w:rsidR="005B0BC7">
        <w:rPr>
          <w:rFonts w:ascii="Times New Roman" w:hAnsi="Times New Roman"/>
          <w:sz w:val="24"/>
          <w:szCs w:val="24"/>
        </w:rPr>
        <w:t>w</w:t>
      </w:r>
      <w:r w:rsidR="00D632F1">
        <w:rPr>
          <w:rFonts w:ascii="Times New Roman" w:hAnsi="Times New Roman"/>
          <w:sz w:val="24"/>
          <w:szCs w:val="24"/>
        </w:rPr>
        <w:t>hile</w:t>
      </w:r>
      <w:r w:rsidR="001119D0">
        <w:rPr>
          <w:rFonts w:ascii="Times New Roman" w:hAnsi="Times New Roman"/>
          <w:sz w:val="24"/>
          <w:szCs w:val="24"/>
        </w:rPr>
        <w:t xml:space="preserve"> they are </w:t>
      </w:r>
      <w:r w:rsidR="00D632F1">
        <w:rPr>
          <w:rFonts w:ascii="Times New Roman" w:hAnsi="Times New Roman"/>
          <w:sz w:val="24"/>
          <w:szCs w:val="24"/>
        </w:rPr>
        <w:t>more likely to be “wanted”, they also grow up in a lower SES environment.</w:t>
      </w:r>
    </w:p>
    <w:p w:rsidR="00901945" w:rsidRDefault="00D632F1" w:rsidP="0039191A">
      <w:pPr>
        <w:spacing w:line="360" w:lineRule="auto"/>
        <w:rPr>
          <w:rFonts w:ascii="Times New Roman" w:hAnsi="Times New Roman"/>
          <w:sz w:val="24"/>
          <w:szCs w:val="24"/>
        </w:rPr>
      </w:pPr>
      <w:r>
        <w:rPr>
          <w:rFonts w:ascii="Times New Roman" w:hAnsi="Times New Roman"/>
          <w:b/>
          <w:sz w:val="24"/>
          <w:szCs w:val="24"/>
        </w:rPr>
        <w:lastRenderedPageBreak/>
        <w:t xml:space="preserve">Prediction 2: </w:t>
      </w:r>
      <w:r w:rsidR="00955DE7" w:rsidRPr="00533324">
        <w:rPr>
          <w:rFonts w:ascii="Times New Roman" w:hAnsi="Times New Roman"/>
          <w:sz w:val="24"/>
          <w:szCs w:val="24"/>
        </w:rPr>
        <w:t>W</w:t>
      </w:r>
      <w:r w:rsidR="00955DE7">
        <w:rPr>
          <w:rFonts w:ascii="Times New Roman" w:hAnsi="Times New Roman"/>
          <w:sz w:val="24"/>
          <w:szCs w:val="24"/>
        </w:rPr>
        <w:t>omen who d</w:t>
      </w:r>
      <w:r w:rsidR="005B0BC7">
        <w:rPr>
          <w:rFonts w:ascii="Times New Roman" w:hAnsi="Times New Roman"/>
          <w:sz w:val="24"/>
          <w:szCs w:val="24"/>
        </w:rPr>
        <w:t xml:space="preserve">o not conceive when affected by the price decrease will be more educated and have a higher future income. The short- and the long-term impact on their children is </w:t>
      </w:r>
      <w:r w:rsidR="005B0BC7" w:rsidRPr="00533324">
        <w:rPr>
          <w:rFonts w:ascii="Times New Roman" w:hAnsi="Times New Roman"/>
          <w:i/>
          <w:sz w:val="24"/>
          <w:szCs w:val="24"/>
        </w:rPr>
        <w:t>unambiguous</w:t>
      </w:r>
      <w:r w:rsidR="005B0BC7">
        <w:rPr>
          <w:rFonts w:ascii="Times New Roman" w:hAnsi="Times New Roman"/>
          <w:sz w:val="24"/>
          <w:szCs w:val="24"/>
        </w:rPr>
        <w:t xml:space="preserve">: they are </w:t>
      </w:r>
      <w:r w:rsidR="0039191A">
        <w:rPr>
          <w:rFonts w:ascii="Times New Roman" w:hAnsi="Times New Roman"/>
          <w:sz w:val="24"/>
          <w:szCs w:val="24"/>
        </w:rPr>
        <w:t xml:space="preserve">both </w:t>
      </w:r>
      <w:r w:rsidR="005B0BC7">
        <w:rPr>
          <w:rFonts w:ascii="Times New Roman" w:hAnsi="Times New Roman"/>
          <w:sz w:val="24"/>
          <w:szCs w:val="24"/>
        </w:rPr>
        <w:t xml:space="preserve">more likely to be “wanted” and grow up in a </w:t>
      </w:r>
      <w:r w:rsidR="009F19F5">
        <w:rPr>
          <w:rFonts w:ascii="Times New Roman" w:hAnsi="Times New Roman"/>
          <w:sz w:val="24"/>
          <w:szCs w:val="24"/>
        </w:rPr>
        <w:t xml:space="preserve">higher </w:t>
      </w:r>
      <w:r w:rsidR="005B0BC7">
        <w:rPr>
          <w:rFonts w:ascii="Times New Roman" w:hAnsi="Times New Roman"/>
          <w:sz w:val="24"/>
          <w:szCs w:val="24"/>
        </w:rPr>
        <w:t>SES environment.</w:t>
      </w:r>
    </w:p>
    <w:p w:rsidR="005B0BC7" w:rsidRPr="00533324" w:rsidRDefault="005B0BC7" w:rsidP="000B2723">
      <w:pPr>
        <w:rPr>
          <w:rFonts w:ascii="Times New Roman" w:hAnsi="Times New Roman"/>
          <w:sz w:val="24"/>
          <w:szCs w:val="24"/>
        </w:rPr>
      </w:pPr>
    </w:p>
    <w:p w:rsidR="000B2723" w:rsidRPr="00901945" w:rsidRDefault="000B2723" w:rsidP="000B2723">
      <w:pPr>
        <w:rPr>
          <w:rFonts w:ascii="Times New Roman" w:hAnsi="Times New Roman"/>
          <w:b/>
          <w:sz w:val="24"/>
          <w:szCs w:val="24"/>
        </w:rPr>
      </w:pPr>
      <w:r w:rsidRPr="00901945">
        <w:rPr>
          <w:rFonts w:ascii="Times New Roman" w:hAnsi="Times New Roman"/>
          <w:b/>
          <w:sz w:val="24"/>
          <w:szCs w:val="24"/>
        </w:rPr>
        <w:t xml:space="preserve">IV. </w:t>
      </w:r>
      <w:r w:rsidR="003C2D6A">
        <w:rPr>
          <w:rFonts w:ascii="Times New Roman" w:hAnsi="Times New Roman"/>
          <w:b/>
          <w:sz w:val="24"/>
          <w:szCs w:val="24"/>
        </w:rPr>
        <w:t>Empirical framework and data description</w:t>
      </w:r>
    </w:p>
    <w:p w:rsidR="003C2D6A" w:rsidRDefault="003C2D6A" w:rsidP="003C2D6A">
      <w:pPr>
        <w:spacing w:after="0"/>
        <w:jc w:val="both"/>
        <w:rPr>
          <w:rFonts w:ascii="Times New Roman" w:hAnsi="Times New Roman"/>
          <w:sz w:val="24"/>
          <w:szCs w:val="24"/>
          <w:u w:val="single"/>
        </w:rPr>
      </w:pPr>
      <w:r>
        <w:rPr>
          <w:rFonts w:ascii="Times New Roman" w:hAnsi="Times New Roman"/>
          <w:sz w:val="24"/>
          <w:szCs w:val="24"/>
          <w:u w:val="single"/>
        </w:rPr>
        <w:t>Empirical Strategy</w:t>
      </w:r>
    </w:p>
    <w:p w:rsidR="003C2D6A" w:rsidRDefault="003C2D6A" w:rsidP="003C2D6A">
      <w:pPr>
        <w:spacing w:after="0"/>
        <w:jc w:val="both"/>
        <w:rPr>
          <w:rFonts w:ascii="Times New Roman" w:hAnsi="Times New Roman"/>
          <w:sz w:val="24"/>
          <w:szCs w:val="24"/>
          <w:u w:val="single"/>
        </w:rPr>
      </w:pPr>
    </w:p>
    <w:p w:rsidR="003C2D6A" w:rsidRDefault="003C2D6A" w:rsidP="003C2D6A">
      <w:pPr>
        <w:spacing w:after="0" w:line="360" w:lineRule="auto"/>
        <w:jc w:val="both"/>
        <w:rPr>
          <w:rFonts w:ascii="Times New Roman" w:hAnsi="Times New Roman"/>
          <w:sz w:val="24"/>
          <w:szCs w:val="24"/>
        </w:rPr>
      </w:pPr>
      <w:r>
        <w:rPr>
          <w:rFonts w:ascii="Times New Roman" w:hAnsi="Times New Roman"/>
          <w:sz w:val="24"/>
          <w:szCs w:val="24"/>
        </w:rPr>
        <w:t xml:space="preserve">We use two related approaches in the empirical analysis. Due to data limitations, we are constrained to difference-in-differences models in the estimation of subsidy effects on abortions and pill sales. We will exploit two sources of variation: across time and across municipalities. </w:t>
      </w:r>
    </w:p>
    <w:p w:rsidR="003C2D6A" w:rsidRDefault="003C2D6A" w:rsidP="003C2D6A">
      <w:pPr>
        <w:spacing w:after="0" w:line="360" w:lineRule="auto"/>
        <w:jc w:val="both"/>
        <w:rPr>
          <w:rFonts w:ascii="Times New Roman" w:hAnsi="Times New Roman"/>
          <w:sz w:val="24"/>
          <w:szCs w:val="24"/>
        </w:rPr>
      </w:pPr>
      <w:r>
        <w:rPr>
          <w:rFonts w:ascii="Times New Roman" w:hAnsi="Times New Roman"/>
          <w:sz w:val="24"/>
          <w:szCs w:val="24"/>
        </w:rPr>
        <w:t>The empirical model is:</w:t>
      </w:r>
    </w:p>
    <w:p w:rsidR="003C2D6A" w:rsidRPr="0002266A" w:rsidRDefault="007778DD" w:rsidP="003C2D6A">
      <w:pPr>
        <w:spacing w:after="0" w:line="360" w:lineRule="auto"/>
        <w:jc w:val="both"/>
        <w:rPr>
          <w:rFonts w:ascii="Times New Roman" w:eastAsiaTheme="minorEastAsia"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Outcome</m:t>
              </m:r>
            </m:e>
            <m:sub>
              <m:r>
                <w:rPr>
                  <w:rFonts w:ascii="Cambria Math" w:hAnsi="Cambria Math"/>
                  <w:sz w:val="24"/>
                  <w:szCs w:val="24"/>
                </w:rPr>
                <m:t>mt</m:t>
              </m:r>
            </m:sub>
          </m:sSub>
          <m:r>
            <w:rPr>
              <w:rFonts w:ascii="Cambria Math" w:hAnsi="Cambria Math"/>
              <w:sz w:val="24"/>
              <w:szCs w:val="24"/>
            </w:rPr>
            <m:t>=α+β*</m:t>
          </m:r>
          <m:sSub>
            <m:sSubPr>
              <m:ctrlPr>
                <w:rPr>
                  <w:rFonts w:ascii="Cambria Math" w:hAnsi="Cambria Math"/>
                  <w:i/>
                  <w:sz w:val="24"/>
                  <w:szCs w:val="24"/>
                </w:rPr>
              </m:ctrlPr>
            </m:sSubPr>
            <m:e>
              <m:r>
                <w:rPr>
                  <w:rFonts w:ascii="Cambria Math" w:hAnsi="Cambria Math"/>
                  <w:sz w:val="24"/>
                  <w:szCs w:val="24"/>
                </w:rPr>
                <m:t>Pill</m:t>
              </m:r>
            </m:e>
            <m:sub>
              <m:r>
                <w:rPr>
                  <w:rFonts w:ascii="Cambria Math" w:hAnsi="Cambria Math"/>
                  <w:sz w:val="24"/>
                  <w:szCs w:val="24"/>
                </w:rPr>
                <m:t>mt</m:t>
              </m:r>
            </m:sub>
          </m:sSub>
          <m:r>
            <w:rPr>
              <w:rFonts w:ascii="Cambria Math" w:hAnsi="Cambria Math"/>
              <w:sz w:val="24"/>
              <w:szCs w:val="24"/>
            </w:rPr>
            <m:t>+μ+τ+</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mt</m:t>
              </m:r>
            </m:sub>
          </m:sSub>
          <m:r>
            <w:rPr>
              <w:rFonts w:ascii="Cambria Math" w:hAnsi="Cambria Math"/>
              <w:sz w:val="24"/>
              <w:szCs w:val="24"/>
            </w:rPr>
            <m:t xml:space="preserve"> (1)</m:t>
          </m:r>
        </m:oMath>
      </m:oMathPara>
    </w:p>
    <w:p w:rsidR="003C2D6A" w:rsidRDefault="003C2D6A" w:rsidP="003C2D6A">
      <w:pPr>
        <w:spacing w:after="0" w:line="360" w:lineRule="auto"/>
        <w:jc w:val="both"/>
        <w:rPr>
          <w:rFonts w:ascii="Times New Roman" w:eastAsiaTheme="minorEastAsia" w:hAnsi="Times New Roman"/>
          <w:sz w:val="24"/>
          <w:szCs w:val="24"/>
        </w:rPr>
      </w:pPr>
    </w:p>
    <w:p w:rsidR="003C2D6A" w:rsidRDefault="003C2D6A" w:rsidP="003C2D6A">
      <w:pPr>
        <w:spacing w:after="0" w:line="360" w:lineRule="auto"/>
        <w:jc w:val="both"/>
        <w:rPr>
          <w:rFonts w:ascii="Times New Roman" w:hAnsi="Times New Roman"/>
          <w:sz w:val="24"/>
          <w:szCs w:val="24"/>
        </w:rPr>
      </w:pPr>
      <w:r>
        <w:rPr>
          <w:rFonts w:ascii="Times New Roman" w:eastAsiaTheme="minorEastAsia" w:hAnsi="Times New Roman"/>
          <w:sz w:val="24"/>
          <w:szCs w:val="24"/>
        </w:rPr>
        <w:t xml:space="preserve">Where m indexes the municipality or county, t indexes time and the outcomes of interest are the number of daily pill doses sold per 1000 women of ages 15-44; the number of abortions performed; the teen conception rate, and the number of birth to subsidy-eligible women. The unit of analysis is the municipality (or county)-year cell. The municipality (or county)-specific fixed effect </w:t>
      </w:r>
      <w:r>
        <w:rPr>
          <w:rFonts w:ascii="Times New Roman" w:eastAsiaTheme="minorEastAsia" w:hAnsi="Times New Roman" w:cs="Times New Roman"/>
          <w:sz w:val="24"/>
          <w:szCs w:val="24"/>
        </w:rPr>
        <w:t>μ</w:t>
      </w:r>
      <w:r>
        <w:rPr>
          <w:rFonts w:ascii="Times New Roman" w:eastAsiaTheme="minorEastAsia" w:hAnsi="Times New Roman"/>
          <w:sz w:val="24"/>
          <w:szCs w:val="24"/>
        </w:rPr>
        <w:t xml:space="preserve"> absorbs any time-invariant location-specific unobserved effects, while the calendar year dummy </w:t>
      </w:r>
      <w:r>
        <w:rPr>
          <w:rFonts w:ascii="Times New Roman" w:eastAsiaTheme="minorEastAsia" w:hAnsi="Times New Roman" w:cs="Times New Roman"/>
          <w:sz w:val="24"/>
          <w:szCs w:val="24"/>
        </w:rPr>
        <w:t>τ</w:t>
      </w:r>
      <w:r>
        <w:rPr>
          <w:rFonts w:ascii="Times New Roman" w:eastAsiaTheme="minorEastAsia" w:hAnsi="Times New Roman"/>
          <w:sz w:val="24"/>
          <w:szCs w:val="24"/>
        </w:rPr>
        <w:t xml:space="preserve"> absorbs time-specific trends that are common across all locations in Sweden. In our preferred specifications we also include county-specific linear trends that absorb any location-specific trends over time. </w:t>
      </w:r>
    </w:p>
    <w:p w:rsidR="003C2D6A" w:rsidRPr="00FA1691" w:rsidRDefault="003C2D6A" w:rsidP="003C2D6A">
      <w:pPr>
        <w:spacing w:after="0" w:line="360" w:lineRule="auto"/>
        <w:ind w:firstLine="720"/>
        <w:jc w:val="both"/>
        <w:rPr>
          <w:rFonts w:ascii="Times New Roman" w:hAnsi="Times New Roman"/>
          <w:sz w:val="24"/>
          <w:szCs w:val="24"/>
          <w:u w:val="single"/>
        </w:rPr>
      </w:pPr>
      <w:r>
        <w:rPr>
          <w:rFonts w:ascii="Times New Roman" w:hAnsi="Times New Roman"/>
          <w:sz w:val="24"/>
          <w:szCs w:val="24"/>
        </w:rPr>
        <w:t xml:space="preserve">Whenever possible, we use triple difference estimations in which we exploit three sources of variation: across time, across municipalities, and across maternal age (or maternal birth cohort). The main analysis is based on such triple differenced models of the subsidy effects on maternal selection into childbearing at different ages, children’s health, and children’s long-term education outcomes.  We perform two sets of analyses. We first study the effect of subsidy implementation on the outcomes of interest for women who were of subsidy-eligible age at the time of first childbearing and their children. </w:t>
      </w:r>
      <w:r w:rsidRPr="00B40B5C">
        <w:rPr>
          <w:rFonts w:ascii="Times New Roman" w:hAnsi="Times New Roman"/>
          <w:sz w:val="24"/>
          <w:szCs w:val="24"/>
        </w:rPr>
        <w:t>The main estimating equation of interest is:</w:t>
      </w:r>
    </w:p>
    <w:p w:rsidR="003C2D6A" w:rsidRDefault="009F6DB4" w:rsidP="003C2D6A">
      <w:pPr>
        <w:spacing w:after="0"/>
        <w:jc w:val="both"/>
        <w:rPr>
          <w:rFonts w:ascii="Times New Roman" w:hAnsi="Times New Roman"/>
          <w:sz w:val="24"/>
          <w:szCs w:val="24"/>
        </w:rPr>
      </w:pPr>
      <w:r w:rsidRPr="00B40B5C">
        <w:rPr>
          <w:rFonts w:ascii="Times New Roman" w:hAnsi="Times New Roman"/>
          <w:sz w:val="24"/>
          <w:szCs w:val="24"/>
        </w:rPr>
        <w:fldChar w:fldCharType="begin"/>
      </w:r>
      <w:r w:rsidR="003C2D6A" w:rsidRPr="00B40B5C">
        <w:rPr>
          <w:rFonts w:ascii="Times New Roman" w:hAnsi="Times New Roman"/>
          <w:sz w:val="24"/>
          <w:szCs w:val="24"/>
        </w:rPr>
        <w:instrText xml:space="preserve"> QUOTE </w:instrText>
      </w:r>
      <w:r w:rsidR="003E018E">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12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12E21&quot;/&gt;&lt;wsp:rsid wsp:val=&quot;00001D04&quot;/&gt;&lt;wsp:rsid wsp:val=&quot;000163A8&quot;/&gt;&lt;wsp:rsid wsp:val=&quot;00023AC5&quot;/&gt;&lt;wsp:rsid wsp:val=&quot;00030A55&quot;/&gt;&lt;wsp:rsid wsp:val=&quot;00045C00&quot;/&gt;&lt;wsp:rsid wsp:val=&quot;00053A56&quot;/&gt;&lt;wsp:rsid wsp:val=&quot;00060926&quot;/&gt;&lt;wsp:rsid wsp:val=&quot;00071F01&quot;/&gt;&lt;wsp:rsid wsp:val=&quot;00082B98&quot;/&gt;&lt;wsp:rsid wsp:val=&quot;00086141&quot;/&gt;&lt;wsp:rsid wsp:val=&quot;000941D5&quot;/&gt;&lt;wsp:rsid wsp:val=&quot;000B5495&quot;/&gt;&lt;wsp:rsid wsp:val=&quot;000B6914&quot;/&gt;&lt;wsp:rsid wsp:val=&quot;000E5D57&quot;/&gt;&lt;wsp:rsid wsp:val=&quot;000E72CA&quot;/&gt;&lt;wsp:rsid wsp:val=&quot;000F2E1B&quot;/&gt;&lt;wsp:rsid wsp:val=&quot;000F5AA7&quot;/&gt;&lt;wsp:rsid wsp:val=&quot;00111C5D&quot;/&gt;&lt;wsp:rsid wsp:val=&quot;00112E21&quot;/&gt;&lt;wsp:rsid wsp:val=&quot;001262EF&quot;/&gt;&lt;wsp:rsid wsp:val=&quot;001462C7&quot;/&gt;&lt;wsp:rsid wsp:val=&quot;0014770A&quot;/&gt;&lt;wsp:rsid wsp:val=&quot;001624A7&quot;/&gt;&lt;wsp:rsid wsp:val=&quot;00162C48&quot;/&gt;&lt;wsp:rsid wsp:val=&quot;00162CB4&quot;/&gt;&lt;wsp:rsid wsp:val=&quot;00163683&quot;/&gt;&lt;wsp:rsid wsp:val=&quot;001638CA&quot;/&gt;&lt;wsp:rsid wsp:val=&quot;001658B0&quot;/&gt;&lt;wsp:rsid wsp:val=&quot;00171A1D&quot;/&gt;&lt;wsp:rsid wsp:val=&quot;00177711&quot;/&gt;&lt;wsp:rsid wsp:val=&quot;00180C65&quot;/&gt;&lt;wsp:rsid wsp:val=&quot;001E2226&quot;/&gt;&lt;wsp:rsid wsp:val=&quot;001F6160&quot;/&gt;&lt;wsp:rsid wsp:val=&quot;00205587&quot;/&gt;&lt;wsp:rsid wsp:val=&quot;00206C98&quot;/&gt;&lt;wsp:rsid wsp:val=&quot;002107BE&quot;/&gt;&lt;wsp:rsid wsp:val=&quot;00215686&quot;/&gt;&lt;wsp:rsid wsp:val=&quot;00222A68&quot;/&gt;&lt;wsp:rsid wsp:val=&quot;002336F1&quot;/&gt;&lt;wsp:rsid wsp:val=&quot;00240800&quot;/&gt;&lt;wsp:rsid wsp:val=&quot;00263F8F&quot;/&gt;&lt;wsp:rsid wsp:val=&quot;002709B9&quot;/&gt;&lt;wsp:rsid wsp:val=&quot;002725B0&quot;/&gt;&lt;wsp:rsid wsp:val=&quot;002737B3&quot;/&gt;&lt;wsp:rsid wsp:val=&quot;002B2C58&quot;/&gt;&lt;wsp:rsid wsp:val=&quot;002B63C8&quot;/&gt;&lt;wsp:rsid wsp:val=&quot;002C5B1D&quot;/&gt;&lt;wsp:rsid wsp:val=&quot;002D4623&quot;/&gt;&lt;wsp:rsid wsp:val=&quot;002E1E80&quot;/&gt;&lt;wsp:rsid wsp:val=&quot;002E406D&quot;/&gt;&lt;wsp:rsid wsp:val=&quot;002E546A&quot;/&gt;&lt;wsp:rsid wsp:val=&quot;002F576D&quot;/&gt;&lt;wsp:rsid wsp:val=&quot;00302DC1&quot;/&gt;&lt;wsp:rsid wsp:val=&quot;003077E7&quot;/&gt;&lt;wsp:rsid wsp:val=&quot;00311007&quot;/&gt;&lt;wsp:rsid wsp:val=&quot;003110B4&quot;/&gt;&lt;wsp:rsid wsp:val=&quot;00311ED5&quot;/&gt;&lt;wsp:rsid wsp:val=&quot;003154B0&quot;/&gt;&lt;wsp:rsid wsp:val=&quot;00320E3A&quot;/&gt;&lt;wsp:rsid wsp:val=&quot;003345E1&quot;/&gt;&lt;wsp:rsid wsp:val=&quot;00335E56&quot;/&gt;&lt;wsp:rsid wsp:val=&quot;00340864&quot;/&gt;&lt;wsp:rsid wsp:val=&quot;00343CC0&quot;/&gt;&lt;wsp:rsid wsp:val=&quot;0034619F&quot;/&gt;&lt;wsp:rsid wsp:val=&quot;00357B56&quot;/&gt;&lt;wsp:rsid wsp:val=&quot;00366DC5&quot;/&gt;&lt;wsp:rsid wsp:val=&quot;003702A4&quot;/&gt;&lt;wsp:rsid wsp:val=&quot;00370DBA&quot;/&gt;&lt;wsp:rsid wsp:val=&quot;00373192&quot;/&gt;&lt;wsp:rsid wsp:val=&quot;0039671C&quot;/&gt;&lt;wsp:rsid wsp:val=&quot;003A6E8F&quot;/&gt;&lt;wsp:rsid wsp:val=&quot;003A70D5&quot;/&gt;&lt;wsp:rsid wsp:val=&quot;003A7203&quot;/&gt;&lt;wsp:rsid wsp:val=&quot;003C1702&quot;/&gt;&lt;wsp:rsid wsp:val=&quot;003D02D4&quot;/&gt;&lt;wsp:rsid wsp:val=&quot;003D5632&quot;/&gt;&lt;wsp:rsid wsp:val=&quot;003E7DD0&quot;/&gt;&lt;wsp:rsid wsp:val=&quot;003F0E46&quot;/&gt;&lt;wsp:rsid wsp:val=&quot;003F2650&quot;/&gt;&lt;wsp:rsid wsp:val=&quot;00400830&quot;/&gt;&lt;wsp:rsid wsp:val=&quot;00407424&quot;/&gt;&lt;wsp:rsid wsp:val=&quot;004116AB&quot;/&gt;&lt;wsp:rsid wsp:val=&quot;00411D1E&quot;/&gt;&lt;wsp:rsid wsp:val=&quot;00413AD5&quot;/&gt;&lt;wsp:rsid wsp:val=&quot;00421255&quot;/&gt;&lt;wsp:rsid wsp:val=&quot;00422B84&quot;/&gt;&lt;wsp:rsid wsp:val=&quot;0047129B&quot;/&gt;&lt;wsp:rsid wsp:val=&quot;00477F70&quot;/&gt;&lt;wsp:rsid wsp:val=&quot;004809B3&quot;/&gt;&lt;wsp:rsid wsp:val=&quot;00484A36&quot;/&gt;&lt;wsp:rsid wsp:val=&quot;00484FBB&quot;/&gt;&lt;wsp:rsid wsp:val=&quot;0049328E&quot;/&gt;&lt;wsp:rsid wsp:val=&quot;004A3E36&quot;/&gt;&lt;wsp:rsid wsp:val=&quot;004C12CA&quot;/&gt;&lt;wsp:rsid wsp:val=&quot;004C160B&quot;/&gt;&lt;wsp:rsid wsp:val=&quot;004C2702&quot;/&gt;&lt;wsp:rsid wsp:val=&quot;004C4BDB&quot;/&gt;&lt;wsp:rsid wsp:val=&quot;004C5765&quot;/&gt;&lt;wsp:rsid wsp:val=&quot;004D6FD7&quot;/&gt;&lt;wsp:rsid wsp:val=&quot;004D7463&quot;/&gt;&lt;wsp:rsid wsp:val=&quot;005010C9&quot;/&gt;&lt;wsp:rsid wsp:val=&quot;00544FCB&quot;/&gt;&lt;wsp:rsid wsp:val=&quot;00566802&quot;/&gt;&lt;wsp:rsid wsp:val=&quot;00570B31&quot;/&gt;&lt;wsp:rsid wsp:val=&quot;0058617F&quot;/&gt;&lt;wsp:rsid wsp:val=&quot;00594056&quot;/&gt;&lt;wsp:rsid wsp:val=&quot;0059448D&quot;/&gt;&lt;wsp:rsid wsp:val=&quot;005973C5&quot;/&gt;&lt;wsp:rsid wsp:val=&quot;005A42D6&quot;/&gt;&lt;wsp:rsid wsp:val=&quot;005A4585&quot;/&gt;&lt;wsp:rsid wsp:val=&quot;005B14A9&quot;/&gt;&lt;wsp:rsid wsp:val=&quot;005B3E15&quot;/&gt;&lt;wsp:rsid wsp:val=&quot;005C4EA7&quot;/&gt;&lt;wsp:rsid wsp:val=&quot;005E6464&quot;/&gt;&lt;wsp:rsid wsp:val=&quot;005E6759&quot;/&gt;&lt;wsp:rsid wsp:val=&quot;005F3DA0&quot;/&gt;&lt;wsp:rsid wsp:val=&quot;005F6C29&quot;/&gt;&lt;wsp:rsid wsp:val=&quot;00604DBA&quot;/&gt;&lt;wsp:rsid wsp:val=&quot;006130D2&quot;/&gt;&lt;wsp:rsid wsp:val=&quot;0061451D&quot;/&gt;&lt;wsp:rsid wsp:val=&quot;00621135&quot;/&gt;&lt;wsp:rsid wsp:val=&quot;00644197&quot;/&gt;&lt;wsp:rsid wsp:val=&quot;006443FC&quot;/&gt;&lt;wsp:rsid wsp:val=&quot;0065407F&quot;/&gt;&lt;wsp:rsid wsp:val=&quot;0065482B&quot;/&gt;&lt;wsp:rsid wsp:val=&quot;006607A5&quot;/&gt;&lt;wsp:rsid wsp:val=&quot;00665C23&quot;/&gt;&lt;wsp:rsid wsp:val=&quot;00672EC1&quot;/&gt;&lt;wsp:rsid wsp:val=&quot;00681753&quot;/&gt;&lt;wsp:rsid wsp:val=&quot;00686E2A&quot;/&gt;&lt;wsp:rsid wsp:val=&quot;006915E1&quot;/&gt;&lt;wsp:rsid wsp:val=&quot;00695E31&quot;/&gt;&lt;wsp:rsid wsp:val=&quot;006A197B&quot;/&gt;&lt;wsp:rsid wsp:val=&quot;006B222A&quot;/&gt;&lt;wsp:rsid wsp:val=&quot;006B7C5E&quot;/&gt;&lt;wsp:rsid wsp:val=&quot;006C34C3&quot;/&gt;&lt;wsp:rsid wsp:val=&quot;006C7A98&quot;/&gt;&lt;wsp:rsid wsp:val=&quot;006D3ABA&quot;/&gt;&lt;wsp:rsid wsp:val=&quot;006D4A2D&quot;/&gt;&lt;wsp:rsid wsp:val=&quot;006D6757&quot;/&gt;&lt;wsp:rsid wsp:val=&quot;006E6442&quot;/&gt;&lt;wsp:rsid wsp:val=&quot;006F2904&quot;/&gt;&lt;wsp:rsid wsp:val=&quot;00700115&quot;/&gt;&lt;wsp:rsid wsp:val=&quot;007019B4&quot;/&gt;&lt;wsp:rsid wsp:val=&quot;00703413&quot;/&gt;&lt;wsp:rsid wsp:val=&quot;00715339&quot;/&gt;&lt;wsp:rsid wsp:val=&quot;00723880&quot;/&gt;&lt;wsp:rsid wsp:val=&quot;007260A2&quot;/&gt;&lt;wsp:rsid wsp:val=&quot;00726C13&quot;/&gt;&lt;wsp:rsid wsp:val=&quot;00742018&quot;/&gt;&lt;wsp:rsid wsp:val=&quot;00742658&quot;/&gt;&lt;wsp:rsid wsp:val=&quot;0075104E&quot;/&gt;&lt;wsp:rsid wsp:val=&quot;00760124&quot;/&gt;&lt;wsp:rsid wsp:val=&quot;00784005&quot;/&gt;&lt;wsp:rsid wsp:val=&quot;00787AE5&quot;/&gt;&lt;wsp:rsid wsp:val=&quot;0079292E&quot;/&gt;&lt;wsp:rsid wsp:val=&quot;007F332D&quot;/&gt;&lt;wsp:rsid wsp:val=&quot;007F35C9&quot;/&gt;&lt;wsp:rsid wsp:val=&quot;008014B4&quot;/&gt;&lt;wsp:rsid wsp:val=&quot;00803AFC&quot;/&gt;&lt;wsp:rsid wsp:val=&quot;00810D5C&quot;/&gt;&lt;wsp:rsid wsp:val=&quot;00812503&quot;/&gt;&lt;wsp:rsid wsp:val=&quot;00817864&quot;/&gt;&lt;wsp:rsid wsp:val=&quot;00833784&quot;/&gt;&lt;wsp:rsid wsp:val=&quot;0084085E&quot;/&gt;&lt;wsp:rsid wsp:val=&quot;00845295&quot;/&gt;&lt;wsp:rsid wsp:val=&quot;00850E0A&quot;/&gt;&lt;wsp:rsid wsp:val=&quot;00853B10&quot;/&gt;&lt;wsp:rsid wsp:val=&quot;00862256&quot;/&gt;&lt;wsp:rsid wsp:val=&quot;008659F4&quot;/&gt;&lt;wsp:rsid wsp:val=&quot;00876C2D&quot;/&gt;&lt;wsp:rsid wsp:val=&quot;00881D44&quot;/&gt;&lt;wsp:rsid wsp:val=&quot;00886C27&quot;/&gt;&lt;wsp:rsid wsp:val=&quot;00886C78&quot;/&gt;&lt;wsp:rsid wsp:val=&quot;008905FF&quot;/&gt;&lt;wsp:rsid wsp:val=&quot;00892488&quot;/&gt;&lt;wsp:rsid wsp:val=&quot;008A0E3F&quot;/&gt;&lt;wsp:rsid wsp:val=&quot;008A318C&quot;/&gt;&lt;wsp:rsid wsp:val=&quot;008B436A&quot;/&gt;&lt;wsp:rsid wsp:val=&quot;008B4B4D&quot;/&gt;&lt;wsp:rsid wsp:val=&quot;008F03F4&quot;/&gt;&lt;wsp:rsid wsp:val=&quot;00916A99&quot;/&gt;&lt;wsp:rsid wsp:val=&quot;00922729&quot;/&gt;&lt;wsp:rsid wsp:val=&quot;00927FF9&quot;/&gt;&lt;wsp:rsid wsp:val=&quot;009342C9&quot;/&gt;&lt;wsp:rsid wsp:val=&quot;009428B1&quot;/&gt;&lt;wsp:rsid wsp:val=&quot;0096129A&quot;/&gt;&lt;wsp:rsid wsp:val=&quot;009845DF&quot;/&gt;&lt;wsp:rsid wsp:val=&quot;009B435C&quot;/&gt;&lt;wsp:rsid wsp:val=&quot;009B43A6&quot;/&gt;&lt;wsp:rsid wsp:val=&quot;009C163E&quot;/&gt;&lt;wsp:rsid wsp:val=&quot;009C30CB&quot;/&gt;&lt;wsp:rsid wsp:val=&quot;009C79E6&quot;/&gt;&lt;wsp:rsid wsp:val=&quot;009D1264&quot;/&gt;&lt;wsp:rsid wsp:val=&quot;009D4570&quot;/&gt;&lt;wsp:rsid wsp:val=&quot;009D7526&quot;/&gt;&lt;wsp:rsid wsp:val=&quot;009E5AF6&quot;/&gt;&lt;wsp:rsid wsp:val=&quot;00A02564&quot;/&gt;&lt;wsp:rsid wsp:val=&quot;00A11D7E&quot;/&gt;&lt;wsp:rsid wsp:val=&quot;00A27465&quot;/&gt;&lt;wsp:rsid wsp:val=&quot;00A3101C&quot;/&gt;&lt;wsp:rsid wsp:val=&quot;00A354C7&quot;/&gt;&lt;wsp:rsid wsp:val=&quot;00A35C08&quot;/&gt;&lt;wsp:rsid wsp:val=&quot;00A37983&quot;/&gt;&lt;wsp:rsid wsp:val=&quot;00A46440&quot;/&gt;&lt;wsp:rsid wsp:val=&quot;00A62A66&quot;/&gt;&lt;wsp:rsid wsp:val=&quot;00A634E4&quot;/&gt;&lt;wsp:rsid wsp:val=&quot;00A65B2F&quot;/&gt;&lt;wsp:rsid wsp:val=&quot;00A66CF7&quot;/&gt;&lt;wsp:rsid wsp:val=&quot;00A805DD&quot;/&gt;&lt;wsp:rsid wsp:val=&quot;00A81225&quot;/&gt;&lt;wsp:rsid wsp:val=&quot;00A9493A&quot;/&gt;&lt;wsp:rsid wsp:val=&quot;00AC3FF0&quot;/&gt;&lt;wsp:rsid wsp:val=&quot;00AC7152&quot;/&gt;&lt;wsp:rsid wsp:val=&quot;00AD703B&quot;/&gt;&lt;wsp:rsid wsp:val=&quot;00AE3D9D&quot;/&gt;&lt;wsp:rsid wsp:val=&quot;00AF059D&quot;/&gt;&lt;wsp:rsid wsp:val=&quot;00B043AC&quot;/&gt;&lt;wsp:rsid wsp:val=&quot;00B07B89&quot;/&gt;&lt;wsp:rsid wsp:val=&quot;00B22CAF&quot;/&gt;&lt;wsp:rsid wsp:val=&quot;00B23E80&quot;/&gt;&lt;wsp:rsid wsp:val=&quot;00B24DC4&quot;/&gt;&lt;wsp:rsid wsp:val=&quot;00B33B7D&quot;/&gt;&lt;wsp:rsid wsp:val=&quot;00B60E02&quot;/&gt;&lt;wsp:rsid wsp:val=&quot;00B6618A&quot;/&gt;&lt;wsp:rsid wsp:val=&quot;00B723BF&quot;/&gt;&lt;wsp:rsid wsp:val=&quot;00B7322D&quot;/&gt;&lt;wsp:rsid wsp:val=&quot;00B73BE4&quot;/&gt;&lt;wsp:rsid wsp:val=&quot;00B73DF4&quot;/&gt;&lt;wsp:rsid wsp:val=&quot;00B804A0&quot;/&gt;&lt;wsp:rsid wsp:val=&quot;00BB1395&quot;/&gt;&lt;wsp:rsid wsp:val=&quot;00BB33E5&quot;/&gt;&lt;wsp:rsid wsp:val=&quot;00BB3ACA&quot;/&gt;&lt;wsp:rsid wsp:val=&quot;00BC1AE4&quot;/&gt;&lt;wsp:rsid wsp:val=&quot;00BC7885&quot;/&gt;&lt;wsp:rsid wsp:val=&quot;00BD1E95&quot;/&gt;&lt;wsp:rsid wsp:val=&quot;00BD4C18&quot;/&gt;&lt;wsp:rsid wsp:val=&quot;00BD5119&quot;/&gt;&lt;wsp:rsid wsp:val=&quot;00BE0F09&quot;/&gt;&lt;wsp:rsid wsp:val=&quot;00BE2532&quot;/&gt;&lt;wsp:rsid wsp:val=&quot;00BF031C&quot;/&gt;&lt;wsp:rsid wsp:val=&quot;00BF2383&quot;/&gt;&lt;wsp:rsid wsp:val=&quot;00BF5F46&quot;/&gt;&lt;wsp:rsid wsp:val=&quot;00C14E8E&quot;/&gt;&lt;wsp:rsid wsp:val=&quot;00C20D3B&quot;/&gt;&lt;wsp:rsid wsp:val=&quot;00C21CFA&quot;/&gt;&lt;wsp:rsid wsp:val=&quot;00C30664&quot;/&gt;&lt;wsp:rsid wsp:val=&quot;00C40A05&quot;/&gt;&lt;wsp:rsid wsp:val=&quot;00C45072&quot;/&gt;&lt;wsp:rsid wsp:val=&quot;00C722E8&quot;/&gt;&lt;wsp:rsid wsp:val=&quot;00C957AF&quot;/&gt;&lt;wsp:rsid wsp:val=&quot;00CC4623&quot;/&gt;&lt;wsp:rsid wsp:val=&quot;00CE741B&quot;/&gt;&lt;wsp:rsid wsp:val=&quot;00CF00E0&quot;/&gt;&lt;wsp:rsid wsp:val=&quot;00CF4DAA&quot;/&gt;&lt;wsp:rsid wsp:val=&quot;00CF50B2&quot;/&gt;&lt;wsp:rsid wsp:val=&quot;00CF5313&quot;/&gt;&lt;wsp:rsid wsp:val=&quot;00D16F4C&quot;/&gt;&lt;wsp:rsid wsp:val=&quot;00D3017B&quot;/&gt;&lt;wsp:rsid wsp:val=&quot;00D32EB9&quot;/&gt;&lt;wsp:rsid wsp:val=&quot;00D550B5&quot;/&gt;&lt;wsp:rsid wsp:val=&quot;00D72E1B&quot;/&gt;&lt;wsp:rsid wsp:val=&quot;00D72F7B&quot;/&gt;&lt;wsp:rsid wsp:val=&quot;00D91B57&quot;/&gt;&lt;wsp:rsid wsp:val=&quot;00D92B74&quot;/&gt;&lt;wsp:rsid wsp:val=&quot;00D94659&quot;/&gt;&lt;wsp:rsid wsp:val=&quot;00DA7902&quot;/&gt;&lt;wsp:rsid wsp:val=&quot;00DB0A70&quot;/&gt;&lt;wsp:rsid wsp:val=&quot;00DB5EF7&quot;/&gt;&lt;wsp:rsid wsp:val=&quot;00DB782A&quot;/&gt;&lt;wsp:rsid wsp:val=&quot;00DD48EE&quot;/&gt;&lt;wsp:rsid wsp:val=&quot;00DE0293&quot;/&gt;&lt;wsp:rsid wsp:val=&quot;00DE56CA&quot;/&gt;&lt;wsp:rsid wsp:val=&quot;00DE7D15&quot;/&gt;&lt;wsp:rsid wsp:val=&quot;00DF32C0&quot;/&gt;&lt;wsp:rsid wsp:val=&quot;00DF3477&quot;/&gt;&lt;wsp:rsid wsp:val=&quot;00E00A96&quot;/&gt;&lt;wsp:rsid wsp:val=&quot;00E1478E&quot;/&gt;&lt;wsp:rsid wsp:val=&quot;00E25BC8&quot;/&gt;&lt;wsp:rsid wsp:val=&quot;00E25DD7&quot;/&gt;&lt;wsp:rsid wsp:val=&quot;00E31929&quot;/&gt;&lt;wsp:rsid wsp:val=&quot;00E35E55&quot;/&gt;&lt;wsp:rsid wsp:val=&quot;00E4243F&quot;/&gt;&lt;wsp:rsid wsp:val=&quot;00E46E09&quot;/&gt;&lt;wsp:rsid wsp:val=&quot;00E524C0&quot;/&gt;&lt;wsp:rsid wsp:val=&quot;00E84EC7&quot;/&gt;&lt;wsp:rsid wsp:val=&quot;00E97458&quot;/&gt;&lt;wsp:rsid wsp:val=&quot;00EA104A&quot;/&gt;&lt;wsp:rsid wsp:val=&quot;00EB5398&quot;/&gt;&lt;wsp:rsid wsp:val=&quot;00EC3417&quot;/&gt;&lt;wsp:rsid wsp:val=&quot;00ED2FEB&quot;/&gt;&lt;wsp:rsid wsp:val=&quot;00F22769&quot;/&gt;&lt;wsp:rsid wsp:val=&quot;00F37AE6&quot;/&gt;&lt;wsp:rsid wsp:val=&quot;00F424B7&quot;/&gt;&lt;wsp:rsid wsp:val=&quot;00F51300&quot;/&gt;&lt;wsp:rsid wsp:val=&quot;00F5354B&quot;/&gt;&lt;wsp:rsid wsp:val=&quot;00F53AD3&quot;/&gt;&lt;wsp:rsid wsp:val=&quot;00F609BE&quot;/&gt;&lt;wsp:rsid wsp:val=&quot;00F63C14&quot;/&gt;&lt;wsp:rsid wsp:val=&quot;00F72A81&quot;/&gt;&lt;wsp:rsid wsp:val=&quot;00F74BE2&quot;/&gt;&lt;wsp:rsid wsp:val=&quot;00F92D71&quot;/&gt;&lt;wsp:rsid wsp:val=&quot;00F96F4A&quot;/&gt;&lt;wsp:rsid wsp:val=&quot;00FC0A3F&quot;/&gt;&lt;wsp:rsid wsp:val=&quot;00FC6E63&quot;/&gt;&lt;wsp:rsid wsp:val=&quot;00FE60ED&quot;/&gt;&lt;wsp:rsid wsp:val=&quot;00FF1FA2&quot;/&gt;&lt;wsp:rsid wsp:val=&quot;00FF3C71&quot;/&gt;&lt;/wsp:rsids&gt;&lt;/w:docPr&gt;&lt;w:body&gt;&lt;w:p wsp:rsidR=&quot;00000000&quot; wsp:rsidRDefault=&quot;001638CA&quot;&gt;&lt;m:oMathPara&gt;&lt;m:oMath&gt;&lt;m:sSub&gt;&lt;m:sSubPr&gt;&lt;m:ctrlPr&gt;&lt;w:rPr&gt;&lt;w:rFonts w:ascii=&quot;Cambria Math&quot; w:h-ansi=&quot;Cambria Math&quot;/&gt;&lt;wx:font wx:val=&quot;Cambria Math&quot;/&gt;&lt;w:i/&gt;&lt;w:sz w:val=&quot;24&quot;/&gt;&lt;w:sz-cs w:val=&quot;24&quot;/&gt;&lt;/w:rPr&gt;&lt;/m:ctrlPr&gt;&lt;/m:sSub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Outcome&lt;/m:t&gt;&lt;/m:r&gt;&lt;/m:e&gt;&lt;m:sub&gt;&lt;m:r&gt;&lt;w:rPr&gt;&lt;w:rFonts w:ascii=&quot;Cambria Math&quot; w:h-ansi=&quot;Cambria Math&quot;/&gt;&lt;wx:font wx:val=&quot;Cambria Math&quot;/&gt;&lt;w:i/&gt;&lt;w:sz w:val=&quot;24&quot;/&gt;&lt;w:sz-cs w:val=&quot;24&quot;/&gt;&lt;/w:rPr&gt;&lt;m:t&gt;mt&lt;/m:t&gt;&lt;/m:r&gt;&lt;/m:sub&gt;&lt;/m:sSub&gt;&lt;m:r&gt;&lt;w:rPr&gt;&lt;w:rFonts w:ascii=&quot;Cambria Math&quot; w:h-ansi=&quot;Cambria Math&quot;/&gt;&lt;wx:font wx:val=&quot;Cambria Math&quot;/&gt;&lt;w:i/&gt;&lt;w:sz w:val=&quot;24&quot;/&gt;&lt;w:sz-cs w:val=&quot;24&quot;/&gt;&lt;/w:rPr&gt;&lt;m:t&gt;=?±&lt;/m:t&gt;&lt;/m:r&gt;&lt;/m:e&gt;&lt;m:sub&gt;&lt;m:r&gt;&lt;w:rPr&gt;&lt;w:rFonts w:ascii=&quot;Cambria Math&quot; w:h-ansi=&quot;Cambria Math&quot;/&gt;&lt;wx:font wx:val=&quot;Cambria Math&quot;/&gt;&lt;w:i/&gt;&lt;w:sz w:val=&quot;24&quot;/&gt;&lt;w:sz-cs w:val=&quot;24&quot;/&gt;&lt;/w:rPr&gt;&lt;m:t&gt;m&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Pill&lt;/m:t&gt;&lt;/m:r&gt;&lt;/m:e&gt;&lt;m:sub&gt;&lt;m:r&gt;&lt;w:rPr&gt;&lt;w:rFonts w:ascii=&quot;Cambria Math&quot; w:h-ansi=&quot;Cambria Math&quot;/&gt;&lt;wx:font wx:val=&quot;Cambria Math&quot;/&gt;&lt;w:i/&gt;&lt;w:sz w:val=&quot;24&quot;/&gt;&lt;w:sz-cs w:val=&quot;24&quot;/&gt;&lt;/w:rPr&gt;&lt;m:t&gt;mt&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lt;/m:t&gt;&lt;/m:r&gt;&lt;/m:e&gt;&lt;m:sub&gt;&lt;m:r&gt;&lt;w:rPr&gt;&lt;w:rFonts w:ascii=&quot;Cambria Math&quot; w:h-ansi=&quot;Cambria Math&quot;/&gt;&lt;wx:font wx:val=&quot;Cambria Math&quot;/&gt;&lt;w:i/&gt;&lt;w:sz w:val=&quot;24&quot;/&gt;&lt;w:sz-cs w:val=&quot;24&quot;/&gt;&lt;/w:rPr&gt;&lt;m:t&gt;t&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µ&lt;/m:t&gt;&lt;/m:r&gt;&lt;/m:e&gt;&lt;m:sub&gt;&lt;m:r&gt;&lt;w:rPr&gt;&lt;w:rFonts w:ascii=&quot;Cambria Math&quot; w:h-ansi=&quot;Cambria Math&quot;/&gt;&lt;wx:font wx:val=&quot;Cambria Math&quot;/&gt;&lt;w:i/&gt;&lt;w:sz w:val=&quot;24&quot;/&gt;&lt;w:sz-cs w:val=&quot;24&quot;/&gt;&lt;/w:rPr&gt;&lt;m:t&gt;m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10" o:title="" chromakey="white"/>
          </v:shape>
        </w:pict>
      </w:r>
      <w:r w:rsidR="003C2D6A" w:rsidRPr="00B40B5C">
        <w:rPr>
          <w:rFonts w:ascii="Times New Roman" w:hAnsi="Times New Roman"/>
          <w:sz w:val="24"/>
          <w:szCs w:val="24"/>
        </w:rPr>
        <w:instrText xml:space="preserve"> </w:instrText>
      </w:r>
      <w:r w:rsidRPr="00B40B5C">
        <w:rPr>
          <w:rFonts w:ascii="Times New Roman" w:hAnsi="Times New Roman"/>
          <w:sz w:val="24"/>
          <w:szCs w:val="24"/>
        </w:rPr>
        <w:fldChar w:fldCharType="end"/>
      </w:r>
    </w:p>
    <w:p w:rsidR="003C2D6A" w:rsidRPr="0020738F" w:rsidRDefault="007778DD" w:rsidP="003C2D6A">
      <w:pPr>
        <w:spacing w:after="0"/>
        <w:jc w:val="both"/>
        <w:rPr>
          <w:rFonts w:ascii="Times New Roman" w:hAnsi="Times New Roman"/>
          <w:sz w:val="24"/>
          <w:szCs w:val="24"/>
        </w:rPr>
      </w:pPr>
      <m:oMathPara>
        <m:oMathParaPr>
          <m:jc m:val="center"/>
        </m:oMathParaPr>
        <m:oMath>
          <m:sSub>
            <m:sSubPr>
              <m:ctrlPr>
                <w:rPr>
                  <w:rFonts w:ascii="Cambria Math" w:hAnsi="Times New Roman"/>
                  <w:i/>
                  <w:sz w:val="24"/>
                  <w:szCs w:val="24"/>
                </w:rPr>
              </m:ctrlPr>
            </m:sSubPr>
            <m:e>
              <m:r>
                <w:rPr>
                  <w:rFonts w:ascii="Cambria Math" w:hAnsi="Cambria Math"/>
                  <w:sz w:val="24"/>
                  <w:szCs w:val="24"/>
                </w:rPr>
                <m:t>Outcome</m:t>
              </m:r>
            </m:e>
            <m:sub>
              <m:r>
                <w:rPr>
                  <w:rFonts w:ascii="Cambria Math" w:hAnsi="Cambria Math"/>
                  <w:sz w:val="24"/>
                  <w:szCs w:val="24"/>
                </w:rPr>
                <m:t>jmt</m:t>
              </m:r>
              <m:r>
                <w:rPr>
                  <w:rFonts w:ascii="Cambria Math" w:hAnsi="Times New Roman"/>
                  <w:sz w:val="24"/>
                  <w:szCs w:val="24"/>
                </w:rPr>
                <m:t xml:space="preserve"> </m:t>
              </m:r>
            </m:sub>
          </m:sSub>
          <m:r>
            <w:rPr>
              <w:rFonts w:ascii="Cambria Math" w:hAnsi="Times New Roman"/>
              <w:sz w:val="24"/>
              <w:szCs w:val="24"/>
            </w:rPr>
            <m:t>=</m:t>
          </m:r>
          <m:r>
            <w:rPr>
              <w:rFonts w:ascii="Cambria Math" w:hAnsi="Cambria Math"/>
              <w:sz w:val="24"/>
              <w:szCs w:val="24"/>
            </w:rPr>
            <m:t>α</m:t>
          </m:r>
          <m:r>
            <w:rPr>
              <w:rFonts w:ascii="Cambria Math" w:hAnsi="Times New Roman"/>
              <w:sz w:val="24"/>
              <w:szCs w:val="24"/>
            </w:rPr>
            <m:t>+</m:t>
          </m:r>
          <m:r>
            <w:rPr>
              <w:rFonts w:ascii="Cambria Math" w:hAnsi="Cambria Math"/>
              <w:sz w:val="24"/>
              <w:szCs w:val="24"/>
            </w:rPr>
            <m:t>β*</m:t>
          </m:r>
          <m:sSub>
            <m:sSubPr>
              <m:ctrlPr>
                <w:rPr>
                  <w:rFonts w:ascii="Cambria Math" w:hAnsi="Times New Roman"/>
                  <w:i/>
                  <w:sz w:val="24"/>
                  <w:szCs w:val="24"/>
                </w:rPr>
              </m:ctrlPr>
            </m:sSubPr>
            <m:e>
              <m:r>
                <w:rPr>
                  <w:rFonts w:ascii="Cambria Math" w:hAnsi="Cambria Math"/>
                  <w:sz w:val="24"/>
                  <w:szCs w:val="24"/>
                </w:rPr>
                <m:t>Pill</m:t>
              </m:r>
            </m:e>
            <m:sub>
              <m:r>
                <w:rPr>
                  <w:rFonts w:ascii="Cambria Math" w:hAnsi="Cambria Math"/>
                  <w:sz w:val="24"/>
                  <w:szCs w:val="24"/>
                </w:rPr>
                <m:t>mt</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τ</m:t>
              </m:r>
            </m:e>
            <m:sub>
              <m:r>
                <w:rPr>
                  <w:rFonts w:ascii="Cambria Math" w:hAnsi="Cambria Math"/>
                  <w:sz w:val="24"/>
                  <w:szCs w:val="24"/>
                </w:rPr>
                <m:t>jt</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θ</m:t>
              </m:r>
            </m:e>
            <m:sub>
              <m:r>
                <w:rPr>
                  <w:rFonts w:ascii="Cambria Math" w:hAnsi="Cambria Math"/>
                  <w:sz w:val="24"/>
                  <w:szCs w:val="24"/>
                </w:rPr>
                <m:t>jm</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μ</m:t>
              </m:r>
            </m:e>
            <m:sub>
              <m:r>
                <w:rPr>
                  <w:rFonts w:ascii="Cambria Math" w:hAnsi="Cambria Math"/>
                  <w:sz w:val="24"/>
                  <w:szCs w:val="24"/>
                </w:rPr>
                <m:t>mt</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ε</m:t>
              </m:r>
            </m:e>
            <m:sub>
              <m:r>
                <w:rPr>
                  <w:rFonts w:ascii="Cambria Math" w:hAnsi="Cambria Math"/>
                  <w:sz w:val="24"/>
                  <w:szCs w:val="24"/>
                </w:rPr>
                <m:t xml:space="preserve">jmt,                                     </m:t>
              </m:r>
            </m:sub>
          </m:sSub>
          <m:d>
            <m:dPr>
              <m:ctrlPr>
                <w:rPr>
                  <w:rFonts w:ascii="Cambria Math" w:hAnsi="Times New Roman"/>
                  <w:sz w:val="24"/>
                  <w:szCs w:val="24"/>
                </w:rPr>
              </m:ctrlPr>
            </m:dPr>
            <m:e>
              <m:r>
                <m:rPr>
                  <m:sty m:val="p"/>
                </m:rPr>
                <w:rPr>
                  <w:rFonts w:ascii="Cambria Math" w:hAnsi="Times New Roman"/>
                  <w:sz w:val="24"/>
                  <w:szCs w:val="24"/>
                </w:rPr>
                <m:t>2</m:t>
              </m:r>
            </m:e>
          </m:d>
        </m:oMath>
      </m:oMathPara>
    </w:p>
    <w:p w:rsidR="003C2D6A" w:rsidRDefault="003C2D6A" w:rsidP="003C2D6A">
      <w:pPr>
        <w:spacing w:after="0"/>
        <w:jc w:val="both"/>
        <w:rPr>
          <w:rFonts w:ascii="Times New Roman" w:hAnsi="Times New Roman"/>
          <w:sz w:val="24"/>
          <w:szCs w:val="24"/>
        </w:rPr>
      </w:pPr>
    </w:p>
    <w:p w:rsidR="003C2D6A" w:rsidRDefault="003C2D6A" w:rsidP="003C2D6A">
      <w:pPr>
        <w:spacing w:after="0" w:line="360" w:lineRule="auto"/>
        <w:jc w:val="both"/>
        <w:rPr>
          <w:rFonts w:ascii="Times New Roman" w:hAnsi="Times New Roman"/>
          <w:sz w:val="24"/>
          <w:szCs w:val="24"/>
        </w:rPr>
      </w:pPr>
      <w:r>
        <w:rPr>
          <w:rFonts w:ascii="Times New Roman" w:hAnsi="Times New Roman"/>
          <w:sz w:val="24"/>
          <w:szCs w:val="24"/>
        </w:rPr>
        <w:t xml:space="preserve">where </w:t>
      </w:r>
      <m:oMath>
        <m:sSub>
          <m:sSubPr>
            <m:ctrlPr>
              <w:rPr>
                <w:rFonts w:ascii="Cambria Math" w:hAnsi="Times New Roman"/>
                <w:i/>
                <w:sz w:val="24"/>
                <w:szCs w:val="24"/>
              </w:rPr>
            </m:ctrlPr>
          </m:sSubPr>
          <m:e>
            <m:r>
              <w:rPr>
                <w:rFonts w:ascii="Cambria Math" w:hAnsi="Cambria Math"/>
                <w:sz w:val="24"/>
                <w:szCs w:val="24"/>
              </w:rPr>
              <m:t>Outcome</m:t>
            </m:r>
          </m:e>
          <m:sub>
            <m:r>
              <w:rPr>
                <w:rFonts w:ascii="Cambria Math" w:hAnsi="Cambria Math"/>
                <w:sz w:val="24"/>
                <w:szCs w:val="24"/>
              </w:rPr>
              <m:t>jmt</m:t>
            </m:r>
            <m:r>
              <w:rPr>
                <w:rFonts w:ascii="Cambria Math" w:hAnsi="Times New Roman"/>
                <w:sz w:val="24"/>
                <w:szCs w:val="24"/>
              </w:rPr>
              <m:t xml:space="preserve"> </m:t>
            </m:r>
          </m:sub>
        </m:sSub>
      </m:oMath>
      <w:r>
        <w:rPr>
          <w:rFonts w:ascii="Times New Roman" w:hAnsi="Times New Roman"/>
          <w:sz w:val="24"/>
          <w:szCs w:val="24"/>
        </w:rPr>
        <w:t xml:space="preserve"> denotes the outcome for eligible women of cohort </w:t>
      </w:r>
      <w:r w:rsidRPr="00A42D49">
        <w:rPr>
          <w:rFonts w:ascii="Times New Roman" w:hAnsi="Times New Roman"/>
          <w:i/>
          <w:sz w:val="24"/>
          <w:szCs w:val="24"/>
        </w:rPr>
        <w:t>j</w:t>
      </w:r>
      <w:r>
        <w:rPr>
          <w:rFonts w:ascii="Times New Roman" w:hAnsi="Times New Roman"/>
          <w:sz w:val="24"/>
          <w:szCs w:val="24"/>
        </w:rPr>
        <w:t xml:space="preserve"> in municipality </w:t>
      </w:r>
      <w:r w:rsidRPr="00DC309D">
        <w:rPr>
          <w:rFonts w:ascii="Times New Roman" w:hAnsi="Times New Roman"/>
          <w:i/>
          <w:sz w:val="24"/>
          <w:szCs w:val="24"/>
        </w:rPr>
        <w:t>m</w:t>
      </w:r>
      <w:r>
        <w:rPr>
          <w:rFonts w:ascii="Times New Roman" w:hAnsi="Times New Roman"/>
          <w:sz w:val="24"/>
          <w:szCs w:val="24"/>
        </w:rPr>
        <w:t xml:space="preserve"> at time </w:t>
      </w:r>
      <w:r w:rsidRPr="00DC309D">
        <w:rPr>
          <w:rFonts w:ascii="Times New Roman" w:hAnsi="Times New Roman"/>
          <w:i/>
          <w:sz w:val="24"/>
          <w:szCs w:val="24"/>
        </w:rPr>
        <w:t>t</w:t>
      </w:r>
      <w:r>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rPr>
              <m:t>Pill</m:t>
            </m:r>
          </m:e>
          <m:sub>
            <m:r>
              <w:rPr>
                <w:rFonts w:ascii="Cambria Math" w:hAnsi="Cambria Math"/>
                <w:sz w:val="24"/>
                <w:szCs w:val="24"/>
              </w:rPr>
              <m:t>jmt</m:t>
            </m:r>
          </m:sub>
        </m:sSub>
      </m:oMath>
      <w:r>
        <w:rPr>
          <w:rFonts w:ascii="Times New Roman" w:hAnsi="Times New Roman"/>
          <w:sz w:val="24"/>
          <w:szCs w:val="24"/>
        </w:rPr>
        <w:t xml:space="preserve"> is a treatment indicator equal to 1 if these women were subsidized in a given municipality in a given year and 0 otherwise. The equation includes municipality-year (</w:t>
      </w:r>
      <m:oMath>
        <m:sSub>
          <m:sSubPr>
            <m:ctrlPr>
              <w:rPr>
                <w:rFonts w:ascii="Cambria Math" w:hAnsi="Times New Roman"/>
                <w:i/>
                <w:sz w:val="24"/>
                <w:szCs w:val="24"/>
              </w:rPr>
            </m:ctrlPr>
          </m:sSubPr>
          <m:e>
            <m:r>
              <w:rPr>
                <w:rFonts w:ascii="Cambria Math" w:hAnsi="Cambria Math"/>
                <w:sz w:val="24"/>
                <w:szCs w:val="24"/>
              </w:rPr>
              <m:t>μ</m:t>
            </m:r>
          </m:e>
          <m:sub>
            <m:r>
              <w:rPr>
                <w:rFonts w:ascii="Cambria Math" w:hAnsi="Cambria Math"/>
                <w:sz w:val="24"/>
                <w:szCs w:val="24"/>
              </w:rPr>
              <m:t>my</m:t>
            </m:r>
          </m:sub>
        </m:sSub>
        <m:r>
          <w:rPr>
            <w:rFonts w:ascii="Cambria Math" w:hAnsi="Times New Roman"/>
            <w:sz w:val="24"/>
            <w:szCs w:val="24"/>
          </w:rPr>
          <m:t>)</m:t>
        </m:r>
      </m:oMath>
      <w:r w:rsidRPr="00B40B5C">
        <w:rPr>
          <w:rFonts w:ascii="Times New Roman" w:hAnsi="Times New Roman"/>
          <w:sz w:val="24"/>
          <w:szCs w:val="24"/>
        </w:rPr>
        <w:t xml:space="preserve">, </w:t>
      </w:r>
      <w:r>
        <w:rPr>
          <w:rFonts w:ascii="Times New Roman" w:hAnsi="Times New Roman"/>
          <w:sz w:val="24"/>
          <w:szCs w:val="24"/>
        </w:rPr>
        <w:t>cohort-municipality (</w:t>
      </w:r>
      <m:oMath>
        <m:sSub>
          <m:sSubPr>
            <m:ctrlPr>
              <w:rPr>
                <w:rFonts w:ascii="Cambria Math" w:hAnsi="Times New Roman"/>
                <w:i/>
                <w:sz w:val="24"/>
                <w:szCs w:val="24"/>
              </w:rPr>
            </m:ctrlPr>
          </m:sSubPr>
          <m:e>
            <m:r>
              <w:rPr>
                <w:rFonts w:ascii="Cambria Math" w:hAnsi="Cambria Math"/>
                <w:sz w:val="24"/>
                <w:szCs w:val="24"/>
              </w:rPr>
              <m:t>θ</m:t>
            </m:r>
          </m:e>
          <m:sub>
            <m:r>
              <w:rPr>
                <w:rFonts w:ascii="Cambria Math" w:hAnsi="Cambria Math"/>
                <w:sz w:val="24"/>
                <w:szCs w:val="24"/>
              </w:rPr>
              <m:t>jm</m:t>
            </m:r>
          </m:sub>
        </m:sSub>
        <m:r>
          <w:rPr>
            <w:rFonts w:ascii="Cambria Math" w:hAnsi="Times New Roman"/>
            <w:sz w:val="24"/>
            <w:szCs w:val="24"/>
          </w:rPr>
          <m:t>)</m:t>
        </m:r>
      </m:oMath>
      <w:r w:rsidRPr="00B40B5C">
        <w:rPr>
          <w:rFonts w:ascii="Times New Roman" w:hAnsi="Times New Roman"/>
          <w:sz w:val="24"/>
          <w:szCs w:val="24"/>
        </w:rPr>
        <w:t>, and</w:t>
      </w:r>
      <w:r>
        <w:rPr>
          <w:rFonts w:ascii="Times New Roman" w:hAnsi="Times New Roman"/>
          <w:sz w:val="24"/>
          <w:szCs w:val="24"/>
        </w:rPr>
        <w:t xml:space="preserve"> cohort-time</w:t>
      </w:r>
      <w:r w:rsidRPr="00B40B5C">
        <w:rPr>
          <w:rFonts w:ascii="Times New Roman" w:hAnsi="Times New Roman"/>
          <w:sz w:val="24"/>
          <w:szCs w:val="24"/>
        </w:rPr>
        <w:t xml:space="preserve"> </w:t>
      </w:r>
      <m:oMath>
        <m:r>
          <w:rPr>
            <w:rFonts w:ascii="Cambria Math" w:hAnsi="Cambria Math"/>
            <w:sz w:val="24"/>
            <w:szCs w:val="24"/>
          </w:rPr>
          <m:t>(</m:t>
        </m:r>
        <m:sSub>
          <m:sSubPr>
            <m:ctrlPr>
              <w:rPr>
                <w:rFonts w:ascii="Cambria Math" w:hAnsi="Times New Roman"/>
                <w:i/>
                <w:sz w:val="24"/>
                <w:szCs w:val="24"/>
              </w:rPr>
            </m:ctrlPr>
          </m:sSubPr>
          <m:e>
            <m:r>
              <w:rPr>
                <w:rFonts w:ascii="Cambria Math" w:hAnsi="Cambria Math"/>
                <w:sz w:val="24"/>
                <w:szCs w:val="24"/>
              </w:rPr>
              <m:t>τ</m:t>
            </m:r>
          </m:e>
          <m:sub>
            <m:r>
              <w:rPr>
                <w:rFonts w:ascii="Cambria Math" w:hAnsi="Cambria Math"/>
                <w:sz w:val="24"/>
                <w:szCs w:val="24"/>
              </w:rPr>
              <m:t>jt</m:t>
            </m:r>
          </m:sub>
        </m:sSub>
        <m:r>
          <w:rPr>
            <w:rFonts w:ascii="Cambria Math" w:hAnsi="Times New Roman"/>
            <w:sz w:val="24"/>
            <w:szCs w:val="24"/>
          </w:rPr>
          <m:t>)</m:t>
        </m:r>
      </m:oMath>
      <w:r w:rsidRPr="00B40B5C">
        <w:rPr>
          <w:rFonts w:ascii="Times New Roman" w:hAnsi="Times New Roman"/>
          <w:sz w:val="24"/>
          <w:szCs w:val="24"/>
        </w:rPr>
        <w:t xml:space="preserve"> </w:t>
      </w:r>
      <w:r>
        <w:rPr>
          <w:rFonts w:ascii="Times New Roman" w:hAnsi="Times New Roman"/>
          <w:sz w:val="24"/>
          <w:szCs w:val="24"/>
        </w:rPr>
        <w:t>fixed effects</w:t>
      </w:r>
      <w:r w:rsidRPr="00B40B5C">
        <w:rPr>
          <w:rFonts w:ascii="Times New Roman" w:hAnsi="Times New Roman"/>
          <w:sz w:val="24"/>
          <w:szCs w:val="24"/>
        </w:rPr>
        <w:t xml:space="preserve">. </w:t>
      </w:r>
      <w:r>
        <w:rPr>
          <w:rFonts w:ascii="Times New Roman" w:hAnsi="Times New Roman"/>
          <w:sz w:val="24"/>
          <w:szCs w:val="24"/>
        </w:rPr>
        <w:t xml:space="preserve">The municipality-year fixed effects control for any unobserved time-varying characteristics that may have led some municipalities adopt the subsidies earlier. The cohort-year fixed effects control for nation-wide unobserved shocks to women of certain ages in the given year. The cohort-municipality fixed effects control for unobserved time-invariant characteristics of cohorts of women residing in the municipality. </w:t>
      </w:r>
    </w:p>
    <w:p w:rsidR="003C2D6A" w:rsidRDefault="003C2D6A" w:rsidP="003C2D6A">
      <w:pPr>
        <w:spacing w:after="0" w:line="360" w:lineRule="auto"/>
        <w:ind w:firstLine="720"/>
        <w:jc w:val="both"/>
        <w:rPr>
          <w:rFonts w:ascii="Times New Roman" w:hAnsi="Times New Roman"/>
          <w:sz w:val="24"/>
          <w:szCs w:val="24"/>
        </w:rPr>
      </w:pPr>
      <w:r>
        <w:rPr>
          <w:rFonts w:ascii="Times New Roman" w:hAnsi="Times New Roman"/>
          <w:sz w:val="24"/>
          <w:szCs w:val="24"/>
        </w:rPr>
        <w:t xml:space="preserve">Using this specification, we study the selection among mothers before and after the subsidy and their children’s outcomes. </w:t>
      </w:r>
      <w:r w:rsidRPr="00B40B5C">
        <w:rPr>
          <w:rFonts w:ascii="Times New Roman" w:hAnsi="Times New Roman"/>
          <w:sz w:val="24"/>
          <w:szCs w:val="24"/>
        </w:rPr>
        <w:t xml:space="preserve">The outcomes of interest are </w:t>
      </w:r>
      <w:r>
        <w:rPr>
          <w:rFonts w:ascii="Times New Roman" w:hAnsi="Times New Roman"/>
          <w:sz w:val="24"/>
          <w:szCs w:val="24"/>
        </w:rPr>
        <w:t>the mother’s education and the mother’s income, and total fertility</w:t>
      </w:r>
      <w:r w:rsidRPr="00B40B5C">
        <w:rPr>
          <w:rFonts w:ascii="Times New Roman" w:hAnsi="Times New Roman"/>
          <w:sz w:val="24"/>
          <w:szCs w:val="24"/>
        </w:rPr>
        <w:t xml:space="preserve">. </w:t>
      </w:r>
      <w:r>
        <w:rPr>
          <w:rFonts w:ascii="Times New Roman" w:hAnsi="Times New Roman"/>
          <w:sz w:val="24"/>
          <w:szCs w:val="24"/>
        </w:rPr>
        <w:t xml:space="preserve">Marital status is not recorded on the Swedish birth certificate and does not carry the same meaning as in the US, since most couples co-habit and have children before actually marrying. Thus, to proxy for the mother’s civil status, we use an indicator variable for a missing father’s name. </w:t>
      </w:r>
    </w:p>
    <w:p w:rsidR="003C2D6A" w:rsidRDefault="003C2D6A" w:rsidP="003C2D6A">
      <w:pPr>
        <w:spacing w:after="0" w:line="360" w:lineRule="auto"/>
        <w:ind w:firstLine="720"/>
        <w:jc w:val="both"/>
        <w:rPr>
          <w:rFonts w:ascii="Times New Roman" w:hAnsi="Times New Roman"/>
          <w:sz w:val="24"/>
          <w:szCs w:val="24"/>
        </w:rPr>
      </w:pPr>
      <w:r>
        <w:rPr>
          <w:rFonts w:ascii="Times New Roman" w:hAnsi="Times New Roman"/>
          <w:sz w:val="24"/>
          <w:szCs w:val="24"/>
        </w:rPr>
        <w:t>The set of infant-health outcomes that can be constructed from available data include: infant death (death in the first 12 months after birth), low birth weight at delivery (below 2500 grams), very low birth weight (below 1500 grams), premature delivery (defined as birth before the 37</w:t>
      </w:r>
      <w:r w:rsidRPr="006275BA">
        <w:rPr>
          <w:rFonts w:ascii="Times New Roman" w:hAnsi="Times New Roman"/>
          <w:sz w:val="24"/>
          <w:szCs w:val="24"/>
          <w:vertAlign w:val="superscript"/>
        </w:rPr>
        <w:t>th</w:t>
      </w:r>
      <w:r>
        <w:rPr>
          <w:rFonts w:ascii="Times New Roman" w:hAnsi="Times New Roman"/>
          <w:sz w:val="24"/>
          <w:szCs w:val="24"/>
        </w:rPr>
        <w:t xml:space="preserve"> gestational week), very premature delivery (before the 35</w:t>
      </w:r>
      <w:r w:rsidRPr="006275BA">
        <w:rPr>
          <w:rFonts w:ascii="Times New Roman" w:hAnsi="Times New Roman"/>
          <w:sz w:val="24"/>
          <w:szCs w:val="24"/>
          <w:vertAlign w:val="superscript"/>
        </w:rPr>
        <w:t>th</w:t>
      </w:r>
      <w:r>
        <w:rPr>
          <w:rFonts w:ascii="Times New Roman" w:hAnsi="Times New Roman"/>
          <w:sz w:val="24"/>
          <w:szCs w:val="24"/>
        </w:rPr>
        <w:t xml:space="preserve"> week), the apgar score</w:t>
      </w:r>
      <w:r>
        <w:rPr>
          <w:rStyle w:val="FootnoteReference"/>
          <w:rFonts w:ascii="Times New Roman" w:hAnsi="Times New Roman"/>
          <w:sz w:val="24"/>
          <w:szCs w:val="24"/>
        </w:rPr>
        <w:footnoteReference w:id="7"/>
      </w:r>
      <w:r>
        <w:rPr>
          <w:rFonts w:ascii="Times New Roman" w:hAnsi="Times New Roman"/>
          <w:sz w:val="24"/>
          <w:szCs w:val="24"/>
        </w:rPr>
        <w:t xml:space="preserve"> in the first minute after the delivery, whether the child had an inpatient overnight stay at various ages, and the child’s educational attainment as measured by her performance on the high school qualifying exams. The high school qualification exams are administered at 9</w:t>
      </w:r>
      <w:r w:rsidRPr="006275BA">
        <w:rPr>
          <w:rFonts w:ascii="Times New Roman" w:hAnsi="Times New Roman"/>
          <w:sz w:val="24"/>
          <w:szCs w:val="24"/>
          <w:vertAlign w:val="superscript"/>
        </w:rPr>
        <w:t>th</w:t>
      </w:r>
      <w:r>
        <w:rPr>
          <w:rFonts w:ascii="Times New Roman" w:hAnsi="Times New Roman"/>
          <w:sz w:val="24"/>
          <w:szCs w:val="24"/>
        </w:rPr>
        <w:t xml:space="preserve"> grade and determine whether the pupil can continue to academic high school or is better suited for vocational education. </w:t>
      </w:r>
    </w:p>
    <w:p w:rsidR="003C2D6A" w:rsidRDefault="003C2D6A" w:rsidP="003C2D6A">
      <w:pPr>
        <w:spacing w:after="0"/>
        <w:jc w:val="both"/>
        <w:rPr>
          <w:rFonts w:ascii="Times New Roman" w:hAnsi="Times New Roman"/>
          <w:sz w:val="24"/>
          <w:szCs w:val="24"/>
        </w:rPr>
      </w:pPr>
    </w:p>
    <w:p w:rsidR="003C2D6A" w:rsidRDefault="003C2D6A" w:rsidP="003C2D6A">
      <w:pPr>
        <w:spacing w:after="0" w:line="360" w:lineRule="auto"/>
        <w:jc w:val="both"/>
        <w:rPr>
          <w:rFonts w:ascii="Times New Roman" w:hAnsi="Times New Roman"/>
          <w:sz w:val="24"/>
          <w:szCs w:val="24"/>
        </w:rPr>
      </w:pPr>
      <w:r>
        <w:rPr>
          <w:rFonts w:ascii="Times New Roman" w:hAnsi="Times New Roman"/>
          <w:sz w:val="24"/>
          <w:szCs w:val="24"/>
        </w:rPr>
        <w:t xml:space="preserve">Our second set of empirical analyses test the subsidy effects on birth cohorts of women who were eligible for the subsidized contraception at some point of their lives and the children they eventually had. The main specification is again a triple differenced model using variation in the </w:t>
      </w:r>
      <w:r>
        <w:rPr>
          <w:rFonts w:ascii="Times New Roman" w:hAnsi="Times New Roman"/>
          <w:sz w:val="24"/>
          <w:szCs w:val="24"/>
        </w:rPr>
        <w:lastRenderedPageBreak/>
        <w:t xml:space="preserve">timing of subsidy implementation across different municipalities, and variation across subsidy eligibility across different birth cohorts of women. </w:t>
      </w:r>
    </w:p>
    <w:p w:rsidR="003C2D6A" w:rsidRDefault="003C2D6A" w:rsidP="003C2D6A">
      <w:pPr>
        <w:spacing w:after="0" w:line="360" w:lineRule="auto"/>
        <w:jc w:val="both"/>
        <w:rPr>
          <w:rFonts w:ascii="Times New Roman" w:hAnsi="Times New Roman"/>
          <w:sz w:val="24"/>
          <w:szCs w:val="24"/>
        </w:rPr>
      </w:pPr>
    </w:p>
    <w:p w:rsidR="003C2D6A" w:rsidRPr="001D2890" w:rsidRDefault="007778DD" w:rsidP="003C2D6A">
      <w:pPr>
        <w:spacing w:after="0" w:line="360" w:lineRule="auto"/>
        <w:jc w:val="both"/>
        <w:rPr>
          <w:rFonts w:ascii="Times New Roman" w:hAnsi="Times New Roman"/>
        </w:rPr>
      </w:pPr>
      <m:oMathPara>
        <m:oMathParaPr>
          <m:jc m:val="center"/>
        </m:oMathParaPr>
        <m:oMath>
          <m:sSub>
            <m:sSubPr>
              <m:ctrlPr>
                <w:rPr>
                  <w:rFonts w:ascii="Cambria Math" w:hAnsi="Times New Roman"/>
                  <w:i/>
                </w:rPr>
              </m:ctrlPr>
            </m:sSubPr>
            <m:e>
              <m:r>
                <w:rPr>
                  <w:rFonts w:ascii="Cambria Math" w:hAnsi="Cambria Math"/>
                </w:rPr>
                <m:t>Outcome</m:t>
              </m:r>
            </m:e>
            <m:sub>
              <m:r>
                <w:rPr>
                  <w:rFonts w:ascii="Cambria Math" w:hAnsi="Cambria Math"/>
                </w:rPr>
                <m:t>ijmt</m:t>
              </m:r>
            </m:sub>
          </m:sSub>
          <m:r>
            <w:rPr>
              <w:rFonts w:ascii="Cambria Math" w:hAnsi="Times New Roman"/>
            </w:rPr>
            <m:t>=</m:t>
          </m:r>
          <m:r>
            <w:rPr>
              <w:rFonts w:ascii="Cambria Math" w:hAnsi="Cambria Math"/>
            </w:rPr>
            <m:t>α</m:t>
          </m:r>
          <m:r>
            <w:rPr>
              <w:rFonts w:ascii="Cambria Math" w:hAnsi="Times New Roman"/>
            </w:rPr>
            <m:t>+</m:t>
          </m:r>
          <m:r>
            <w:rPr>
              <w:rFonts w:ascii="Cambria Math" w:hAnsi="Cambria Math"/>
            </w:rPr>
            <m:t>β*</m:t>
          </m:r>
          <m:sSub>
            <m:sSubPr>
              <m:ctrlPr>
                <w:rPr>
                  <w:rFonts w:ascii="Cambria Math" w:hAnsi="Times New Roman"/>
                  <w:i/>
                </w:rPr>
              </m:ctrlPr>
            </m:sSubPr>
            <m:e>
              <m:r>
                <w:rPr>
                  <w:rFonts w:ascii="Cambria Math" w:hAnsi="Cambria Math"/>
                </w:rPr>
                <m:t>Pill</m:t>
              </m:r>
            </m:e>
            <m:sub>
              <m:r>
                <w:rPr>
                  <w:rFonts w:ascii="Cambria Math" w:hAnsi="Cambria Math"/>
                </w:rPr>
                <m:t>jmt</m:t>
              </m:r>
            </m:sub>
          </m:sSub>
          <m:r>
            <w:rPr>
              <w:rFonts w:ascii="Cambria Math" w:hAnsi="Times New Roman"/>
            </w:rPr>
            <m:t>+</m:t>
          </m:r>
          <m:sSub>
            <m:sSubPr>
              <m:ctrlPr>
                <w:rPr>
                  <w:rFonts w:ascii="Cambria Math" w:hAnsi="Times New Roman"/>
                  <w:i/>
                </w:rPr>
              </m:ctrlPr>
            </m:sSubPr>
            <m:e>
              <m:r>
                <w:rPr>
                  <w:rFonts w:ascii="Cambria Math" w:hAnsi="Cambria Math"/>
                </w:rPr>
                <m:t>μ</m:t>
              </m:r>
            </m:e>
            <m:sub>
              <m:r>
                <w:rPr>
                  <w:rFonts w:ascii="Cambria Math" w:hAnsi="Cambria Math"/>
                </w:rPr>
                <m:t>mt</m:t>
              </m:r>
            </m:sub>
          </m:sSub>
          <m:r>
            <w:rPr>
              <w:rFonts w:ascii="Cambria Math" w:hAnsi="Times New Roman"/>
            </w:rPr>
            <m:t>+</m:t>
          </m:r>
          <m:sSub>
            <m:sSubPr>
              <m:ctrlPr>
                <w:rPr>
                  <w:rFonts w:ascii="Cambria Math" w:hAnsi="Times New Roman"/>
                  <w:i/>
                </w:rPr>
              </m:ctrlPr>
            </m:sSubPr>
            <m:e>
              <m:r>
                <w:rPr>
                  <w:rFonts w:ascii="Cambria Math" w:hAnsi="Cambria Math"/>
                </w:rPr>
                <m:t>θ</m:t>
              </m:r>
            </m:e>
            <m:sub>
              <m:r>
                <w:rPr>
                  <w:rFonts w:ascii="Cambria Math" w:hAnsi="Cambria Math"/>
                </w:rPr>
                <m:t>jt</m:t>
              </m:r>
            </m:sub>
          </m:sSub>
          <m:r>
            <w:rPr>
              <w:rFonts w:ascii="Cambria Math" w:hAnsi="Times New Roman"/>
            </w:rPr>
            <m:t>+</m:t>
          </m:r>
          <m:sSub>
            <m:sSubPr>
              <m:ctrlPr>
                <w:rPr>
                  <w:rFonts w:ascii="Cambria Math" w:hAnsi="Times New Roman"/>
                  <w:i/>
                </w:rPr>
              </m:ctrlPr>
            </m:sSubPr>
            <m:e>
              <m:r>
                <w:rPr>
                  <w:rFonts w:ascii="Cambria Math" w:hAnsi="Cambria Math"/>
                </w:rPr>
                <m:t>σ</m:t>
              </m:r>
            </m:e>
            <m:sub>
              <m:r>
                <w:rPr>
                  <w:rFonts w:ascii="Cambria Math" w:hAnsi="Cambria Math"/>
                </w:rPr>
                <m:t>jm</m:t>
              </m:r>
            </m:sub>
          </m:sSub>
          <m:r>
            <w:rPr>
              <w:rFonts w:ascii="Cambria Math" w:hAnsi="Times New Roman"/>
            </w:rPr>
            <m:t>+</m:t>
          </m:r>
          <m:r>
            <w:rPr>
              <w:rFonts w:ascii="Cambria Math" w:hAnsi="Cambria Math"/>
            </w:rPr>
            <m:t>γ*</m:t>
          </m:r>
          <m:sSub>
            <m:sSubPr>
              <m:ctrlPr>
                <w:rPr>
                  <w:rFonts w:ascii="Cambria Math" w:hAnsi="Times New Roman"/>
                  <w:i/>
                </w:rPr>
              </m:ctrlPr>
            </m:sSubPr>
            <m:e>
              <m:r>
                <w:rPr>
                  <w:rFonts w:ascii="Cambria Math" w:hAnsi="Cambria Math"/>
                </w:rPr>
                <m:t>X</m:t>
              </m:r>
            </m:e>
            <m:sub>
              <m:r>
                <w:rPr>
                  <w:rFonts w:ascii="Cambria Math" w:hAnsi="Cambria Math"/>
                </w:rPr>
                <m:t>i</m:t>
              </m:r>
            </m:sub>
          </m:sSub>
          <m:r>
            <w:rPr>
              <w:rFonts w:ascii="Cambria Math" w:hAnsi="Times New Roman"/>
            </w:rPr>
            <m:t>+</m:t>
          </m:r>
          <m:sSub>
            <m:sSubPr>
              <m:ctrlPr>
                <w:rPr>
                  <w:rFonts w:ascii="Cambria Math" w:hAnsi="Times New Roman"/>
                  <w:i/>
                </w:rPr>
              </m:ctrlPr>
            </m:sSubPr>
            <m:e>
              <m:r>
                <w:rPr>
                  <w:rFonts w:ascii="Cambria Math" w:hAnsi="Cambria Math"/>
                </w:rPr>
                <m:t>ε</m:t>
              </m:r>
            </m:e>
            <m:sub>
              <m:r>
                <w:rPr>
                  <w:rFonts w:ascii="Cambria Math" w:hAnsi="Cambria Math"/>
                </w:rPr>
                <m:t>ijmt</m:t>
              </m:r>
            </m:sub>
          </m:sSub>
          <m:r>
            <w:rPr>
              <w:rFonts w:ascii="Cambria Math" w:hAnsi="Times New Roman"/>
            </w:rPr>
            <m:t>,                                                           (3)</m:t>
          </m:r>
        </m:oMath>
      </m:oMathPara>
    </w:p>
    <w:p w:rsidR="003C2D6A" w:rsidRPr="00B40B5C" w:rsidRDefault="003C2D6A" w:rsidP="003C2D6A">
      <w:pPr>
        <w:spacing w:after="0" w:line="360" w:lineRule="auto"/>
        <w:jc w:val="both"/>
        <w:rPr>
          <w:rFonts w:ascii="Times New Roman" w:hAnsi="Times New Roman"/>
        </w:rPr>
      </w:pPr>
    </w:p>
    <w:p w:rsidR="003C2D6A" w:rsidRDefault="003C2D6A" w:rsidP="003C2D6A">
      <w:pPr>
        <w:spacing w:after="0" w:line="360" w:lineRule="auto"/>
        <w:jc w:val="both"/>
        <w:rPr>
          <w:rFonts w:ascii="Times New Roman" w:hAnsi="Times New Roman"/>
          <w:color w:val="000000"/>
          <w:sz w:val="24"/>
          <w:szCs w:val="24"/>
        </w:rPr>
      </w:pPr>
      <w:r>
        <w:rPr>
          <w:rFonts w:ascii="Times New Roman" w:hAnsi="Times New Roman"/>
          <w:sz w:val="24"/>
          <w:szCs w:val="24"/>
        </w:rPr>
        <w:t>w</w:t>
      </w:r>
      <w:r w:rsidRPr="00B40B5C">
        <w:rPr>
          <w:rFonts w:ascii="Times New Roman" w:hAnsi="Times New Roman"/>
          <w:sz w:val="24"/>
          <w:szCs w:val="24"/>
        </w:rPr>
        <w:t xml:space="preserve">here </w:t>
      </w:r>
      <m:oMath>
        <m:sSub>
          <m:sSubPr>
            <m:ctrlPr>
              <w:rPr>
                <w:rFonts w:ascii="Cambria Math" w:hAnsi="Times New Roman"/>
                <w:i/>
              </w:rPr>
            </m:ctrlPr>
          </m:sSubPr>
          <m:e>
            <m:r>
              <w:rPr>
                <w:rFonts w:ascii="Cambria Math" w:hAnsi="Cambria Math"/>
              </w:rPr>
              <m:t>Outcome</m:t>
            </m:r>
          </m:e>
          <m:sub>
            <m:r>
              <w:rPr>
                <w:rFonts w:ascii="Cambria Math" w:hAnsi="Cambria Math"/>
              </w:rPr>
              <m:t>ijmt</m:t>
            </m:r>
          </m:sub>
        </m:sSub>
        <m:r>
          <w:rPr>
            <w:rFonts w:ascii="Cambria Math" w:hAnsi="Times New Roman"/>
          </w:rPr>
          <m:t xml:space="preserve"> </m:t>
        </m:r>
      </m:oMath>
      <w:r w:rsidRPr="00B40B5C">
        <w:rPr>
          <w:rFonts w:ascii="Times New Roman" w:hAnsi="Times New Roman"/>
          <w:sz w:val="24"/>
          <w:szCs w:val="24"/>
        </w:rPr>
        <w:t xml:space="preserve">denotes the outcome of interest for woman or child </w:t>
      </w:r>
      <w:r w:rsidRPr="00FC6520">
        <w:rPr>
          <w:rFonts w:ascii="Times New Roman" w:hAnsi="Times New Roman"/>
          <w:i/>
          <w:sz w:val="24"/>
          <w:szCs w:val="24"/>
        </w:rPr>
        <w:t>i</w:t>
      </w:r>
      <w:r>
        <w:rPr>
          <w:rFonts w:ascii="Times New Roman" w:hAnsi="Times New Roman"/>
          <w:sz w:val="24"/>
          <w:szCs w:val="24"/>
        </w:rPr>
        <w:t xml:space="preserve"> of</w:t>
      </w:r>
      <w:r w:rsidRPr="00B40B5C">
        <w:rPr>
          <w:rFonts w:ascii="Times New Roman" w:hAnsi="Times New Roman"/>
          <w:sz w:val="24"/>
          <w:szCs w:val="24"/>
        </w:rPr>
        <w:t xml:space="preserve"> cohort </w:t>
      </w:r>
      <w:r w:rsidRPr="00FC6520">
        <w:rPr>
          <w:rFonts w:ascii="Times New Roman" w:hAnsi="Times New Roman"/>
          <w:i/>
          <w:sz w:val="24"/>
          <w:szCs w:val="24"/>
        </w:rPr>
        <w:t>j</w:t>
      </w:r>
      <w:r w:rsidRPr="00B40B5C">
        <w:rPr>
          <w:rFonts w:ascii="Times New Roman" w:hAnsi="Times New Roman"/>
          <w:sz w:val="24"/>
          <w:szCs w:val="24"/>
        </w:rPr>
        <w:t xml:space="preserve"> i</w:t>
      </w:r>
      <w:r>
        <w:rPr>
          <w:rFonts w:ascii="Times New Roman" w:hAnsi="Times New Roman"/>
          <w:sz w:val="24"/>
          <w:szCs w:val="24"/>
        </w:rPr>
        <w:t xml:space="preserve">n municipality </w:t>
      </w:r>
      <w:r w:rsidRPr="00054D22">
        <w:rPr>
          <w:rFonts w:ascii="Times New Roman" w:hAnsi="Times New Roman"/>
          <w:i/>
          <w:sz w:val="24"/>
          <w:szCs w:val="24"/>
        </w:rPr>
        <w:t>m</w:t>
      </w:r>
      <w:r w:rsidRPr="00B40B5C">
        <w:rPr>
          <w:rFonts w:ascii="Times New Roman" w:hAnsi="Times New Roman"/>
          <w:sz w:val="24"/>
          <w:szCs w:val="24"/>
        </w:rPr>
        <w:t xml:space="preserve"> conceived at year </w:t>
      </w:r>
      <w:r w:rsidRPr="005636E9">
        <w:rPr>
          <w:rFonts w:ascii="Times New Roman" w:hAnsi="Times New Roman"/>
          <w:i/>
          <w:sz w:val="24"/>
          <w:szCs w:val="24"/>
        </w:rPr>
        <w:t>t</w:t>
      </w:r>
      <w:r w:rsidRPr="00B40B5C">
        <w:rPr>
          <w:rFonts w:ascii="Times New Roman" w:hAnsi="Times New Roman"/>
          <w:sz w:val="24"/>
          <w:szCs w:val="24"/>
        </w:rPr>
        <w:t xml:space="preserve">. </w:t>
      </w:r>
      <m:oMath>
        <m:sSub>
          <m:sSubPr>
            <m:ctrlPr>
              <w:rPr>
                <w:rFonts w:ascii="Cambria Math" w:hAnsi="Times New Roman"/>
                <w:i/>
              </w:rPr>
            </m:ctrlPr>
          </m:sSubPr>
          <m:e>
            <m:r>
              <w:rPr>
                <w:rFonts w:ascii="Cambria Math" w:hAnsi="Cambria Math"/>
              </w:rPr>
              <m:t>Pill</m:t>
            </m:r>
          </m:e>
          <m:sub>
            <m:r>
              <w:rPr>
                <w:rFonts w:ascii="Cambria Math" w:hAnsi="Cambria Math"/>
              </w:rPr>
              <m:t>jmt</m:t>
            </m:r>
          </m:sub>
        </m:sSub>
      </m:oMath>
      <w:r w:rsidRPr="00B40B5C">
        <w:rPr>
          <w:rFonts w:ascii="Times New Roman" w:hAnsi="Times New Roman"/>
          <w:sz w:val="24"/>
          <w:szCs w:val="24"/>
        </w:rPr>
        <w:t xml:space="preserve"> is the treatment indicator. It equals 1 if the </w:t>
      </w:r>
      <w:r>
        <w:rPr>
          <w:rFonts w:ascii="Times New Roman" w:hAnsi="Times New Roman"/>
          <w:sz w:val="24"/>
          <w:szCs w:val="24"/>
        </w:rPr>
        <w:t>mother</w:t>
      </w:r>
      <w:r w:rsidRPr="00B40B5C">
        <w:rPr>
          <w:rFonts w:ascii="Times New Roman" w:hAnsi="Times New Roman"/>
          <w:sz w:val="24"/>
          <w:szCs w:val="24"/>
        </w:rPr>
        <w:t xml:space="preserve"> was eligible for a pill subsidy </w:t>
      </w:r>
      <w:r>
        <w:rPr>
          <w:rFonts w:ascii="Times New Roman" w:hAnsi="Times New Roman"/>
          <w:sz w:val="24"/>
          <w:szCs w:val="24"/>
        </w:rPr>
        <w:t>at any point</w:t>
      </w:r>
      <w:r w:rsidRPr="00B40B5C">
        <w:rPr>
          <w:rFonts w:ascii="Times New Roman" w:hAnsi="Times New Roman"/>
          <w:sz w:val="24"/>
          <w:szCs w:val="24"/>
        </w:rPr>
        <w:t xml:space="preserve"> in the given municipality</w:t>
      </w:r>
      <w:r>
        <w:rPr>
          <w:rFonts w:ascii="Times New Roman" w:hAnsi="Times New Roman"/>
          <w:sz w:val="24"/>
          <w:szCs w:val="24"/>
        </w:rPr>
        <w:t xml:space="preserve"> and 0 otherwise</w:t>
      </w:r>
      <w:r w:rsidRPr="00B40B5C">
        <w:rPr>
          <w:rFonts w:ascii="Times New Roman" w:hAnsi="Times New Roman"/>
          <w:sz w:val="24"/>
          <w:szCs w:val="24"/>
        </w:rPr>
        <w:t xml:space="preserve">. The indicators </w:t>
      </w:r>
      <m:oMath>
        <m:sSub>
          <m:sSubPr>
            <m:ctrlPr>
              <w:rPr>
                <w:rFonts w:ascii="Cambria Math" w:hAnsi="Times New Roman"/>
                <w:i/>
                <w:sz w:val="24"/>
                <w:szCs w:val="24"/>
              </w:rPr>
            </m:ctrlPr>
          </m:sSubPr>
          <m:e>
            <m:r>
              <w:rPr>
                <w:rFonts w:ascii="Cambria Math" w:hAnsi="Cambria Math"/>
                <w:sz w:val="24"/>
                <w:szCs w:val="24"/>
              </w:rPr>
              <m:t>μ</m:t>
            </m:r>
          </m:e>
          <m:sub>
            <m:r>
              <w:rPr>
                <w:rFonts w:ascii="Cambria Math" w:hAnsi="Cambria Math"/>
                <w:sz w:val="24"/>
                <w:szCs w:val="24"/>
              </w:rPr>
              <m:t>mt</m:t>
            </m:r>
          </m:sub>
        </m:sSub>
        <m:r>
          <w:rPr>
            <w:rFonts w:ascii="Cambria Math" w:hAnsi="Times New Roman"/>
            <w:sz w:val="24"/>
            <w:szCs w:val="24"/>
          </w:rPr>
          <m:t xml:space="preserve">, </m:t>
        </m:r>
        <m:sSub>
          <m:sSubPr>
            <m:ctrlPr>
              <w:rPr>
                <w:rFonts w:ascii="Cambria Math" w:hAnsi="Times New Roman"/>
                <w:i/>
                <w:sz w:val="24"/>
                <w:szCs w:val="24"/>
              </w:rPr>
            </m:ctrlPr>
          </m:sSubPr>
          <m:e>
            <m:r>
              <w:rPr>
                <w:rFonts w:ascii="Cambria Math" w:hAnsi="Cambria Math"/>
                <w:sz w:val="24"/>
                <w:szCs w:val="24"/>
              </w:rPr>
              <m:t>θ</m:t>
            </m:r>
          </m:e>
          <m:sub>
            <m:r>
              <w:rPr>
                <w:rFonts w:ascii="Cambria Math" w:hAnsi="Cambria Math"/>
                <w:sz w:val="24"/>
                <w:szCs w:val="24"/>
              </w:rPr>
              <m:t>jt</m:t>
            </m:r>
          </m:sub>
        </m:sSub>
        <m:r>
          <w:rPr>
            <w:rFonts w:ascii="Cambria Math" w:hAnsi="Times New Roman"/>
            <w:sz w:val="24"/>
            <w:szCs w:val="24"/>
          </w:rPr>
          <m:t xml:space="preserve"> </m:t>
        </m:r>
        <m:r>
          <w:rPr>
            <w:rFonts w:ascii="Cambria Math" w:hAnsi="Cambria Math"/>
            <w:sz w:val="24"/>
            <w:szCs w:val="24"/>
          </w:rPr>
          <m:t>and</m:t>
        </m:r>
        <m:r>
          <w:rPr>
            <w:rFonts w:ascii="Cambria Math" w:hAnsi="Times New Roman"/>
            <w:sz w:val="24"/>
            <w:szCs w:val="24"/>
          </w:rPr>
          <m:t xml:space="preserve"> </m:t>
        </m:r>
        <m:sSub>
          <m:sSubPr>
            <m:ctrlPr>
              <w:rPr>
                <w:rFonts w:ascii="Cambria Math" w:hAnsi="Times New Roman"/>
                <w:i/>
                <w:sz w:val="24"/>
                <w:szCs w:val="24"/>
              </w:rPr>
            </m:ctrlPr>
          </m:sSubPr>
          <m:e>
            <m:r>
              <w:rPr>
                <w:rFonts w:ascii="Cambria Math" w:hAnsi="Cambria Math"/>
                <w:sz w:val="24"/>
                <w:szCs w:val="24"/>
              </w:rPr>
              <m:t>τ</m:t>
            </m:r>
          </m:e>
          <m:sub>
            <m:r>
              <w:rPr>
                <w:rFonts w:ascii="Cambria Math" w:hAnsi="Cambria Math"/>
                <w:sz w:val="24"/>
                <w:szCs w:val="24"/>
              </w:rPr>
              <m:t>jm</m:t>
            </m:r>
          </m:sub>
        </m:sSub>
      </m:oMath>
      <w:r w:rsidRPr="00B40B5C">
        <w:rPr>
          <w:rFonts w:ascii="Times New Roman" w:hAnsi="Times New Roman"/>
          <w:sz w:val="24"/>
          <w:szCs w:val="24"/>
        </w:rPr>
        <w:t xml:space="preserve"> stand for a set of municipality-conception year specific interaction dummies, a set of eligibility cohort-conception year interaction dummies, and a set of eligibility cohort-municipality interaction dummies. The eligibility cohorts are defined based on the municipality-specific subsidy regulations in Table </w:t>
      </w:r>
      <w:r w:rsidR="00FE7903">
        <w:rPr>
          <w:rFonts w:ascii="Times New Roman" w:hAnsi="Times New Roman"/>
          <w:sz w:val="24"/>
          <w:szCs w:val="24"/>
        </w:rPr>
        <w:t>A</w:t>
      </w:r>
      <w:r>
        <w:rPr>
          <w:rFonts w:ascii="Times New Roman" w:hAnsi="Times New Roman"/>
          <w:sz w:val="24"/>
          <w:szCs w:val="24"/>
        </w:rPr>
        <w:t>1</w:t>
      </w:r>
      <w:r w:rsidRPr="00B40B5C">
        <w:rPr>
          <w:rFonts w:ascii="Times New Roman" w:hAnsi="Times New Roman"/>
          <w:sz w:val="24"/>
          <w:szCs w:val="24"/>
        </w:rPr>
        <w:t>. For example, in the first subsidy implementer</w:t>
      </w:r>
      <w:r>
        <w:rPr>
          <w:rFonts w:ascii="Times New Roman" w:hAnsi="Times New Roman"/>
          <w:sz w:val="24"/>
          <w:szCs w:val="24"/>
        </w:rPr>
        <w:t>,</w:t>
      </w:r>
      <w:r w:rsidRPr="00B40B5C">
        <w:rPr>
          <w:rFonts w:ascii="Times New Roman" w:hAnsi="Times New Roman"/>
          <w:sz w:val="24"/>
          <w:szCs w:val="24"/>
        </w:rPr>
        <w:t xml:space="preserve"> </w:t>
      </w:r>
      <w:r w:rsidRPr="00B40B5C">
        <w:rPr>
          <w:rFonts w:ascii="Times New Roman" w:hAnsi="Times New Roman"/>
          <w:color w:val="000000"/>
          <w:sz w:val="24"/>
          <w:szCs w:val="24"/>
        </w:rPr>
        <w:t>Gävle municipality</w:t>
      </w:r>
      <w:r w:rsidRPr="00B40B5C">
        <w:rPr>
          <w:rFonts w:ascii="Times New Roman" w:hAnsi="Times New Roman"/>
          <w:color w:val="000000"/>
          <w:sz w:val="20"/>
          <w:szCs w:val="20"/>
        </w:rPr>
        <w:t xml:space="preserve">, </w:t>
      </w:r>
      <w:r w:rsidRPr="00B40B5C">
        <w:rPr>
          <w:rFonts w:ascii="Times New Roman" w:hAnsi="Times New Roman"/>
          <w:color w:val="000000"/>
          <w:sz w:val="24"/>
          <w:szCs w:val="24"/>
        </w:rPr>
        <w:t>all women aged 18 and under are indicated as part of the (potentially</w:t>
      </w:r>
      <w:r>
        <w:rPr>
          <w:rFonts w:ascii="Times New Roman" w:hAnsi="Times New Roman"/>
          <w:color w:val="000000"/>
          <w:sz w:val="24"/>
          <w:szCs w:val="24"/>
        </w:rPr>
        <w:t>) eligible cohort at all times.</w:t>
      </w:r>
    </w:p>
    <w:p w:rsidR="003C2D6A" w:rsidRDefault="003C2D6A" w:rsidP="003C2D6A">
      <w:pPr>
        <w:spacing w:after="0" w:line="360" w:lineRule="auto"/>
        <w:ind w:firstLine="426"/>
        <w:jc w:val="both"/>
        <w:rPr>
          <w:rFonts w:ascii="Times New Roman" w:hAnsi="Times New Roman"/>
          <w:sz w:val="24"/>
          <w:szCs w:val="24"/>
        </w:rPr>
      </w:pPr>
      <w:r w:rsidRPr="00B40B5C">
        <w:rPr>
          <w:rFonts w:ascii="Times New Roman" w:hAnsi="Times New Roman"/>
          <w:color w:val="000000"/>
          <w:sz w:val="24"/>
          <w:szCs w:val="24"/>
        </w:rPr>
        <w:t xml:space="preserve">The set of eligibility cohort-municipality specific fixed effects control for any unobserved time-invariant characteristics that are common across all subsidy-eligible women residing in the same municipality before and after the subsidy implementation. The conception year – municipality fixed effects absorb any municipality-year specific variation that is common across all women who conceived in the municipality during the same year. The eligibility cohort-conception year fixed effects control for any cohort-specific unobserved characteristics that are the same across all women of subsidy-eligible age regardless of their municipality of residence. </w:t>
      </w:r>
      <w:r w:rsidRPr="00D9444C">
        <w:rPr>
          <w:rFonts w:ascii="Times New Roman" w:hAnsi="Times New Roman"/>
          <w:color w:val="000000"/>
          <w:sz w:val="24"/>
          <w:szCs w:val="24"/>
        </w:rPr>
        <w:t xml:space="preserve">Specifically, </w:t>
      </w:r>
      <w:r w:rsidRPr="00B40B5C">
        <w:rPr>
          <w:rFonts w:ascii="Times New Roman" w:hAnsi="Times New Roman"/>
          <w:color w:val="000000"/>
          <w:sz w:val="24"/>
          <w:szCs w:val="24"/>
        </w:rPr>
        <w:t>equation (2)</w:t>
      </w:r>
      <w:r w:rsidRPr="00D9444C">
        <w:rPr>
          <w:rFonts w:ascii="Times New Roman" w:hAnsi="Times New Roman"/>
          <w:color w:val="000000"/>
          <w:sz w:val="24"/>
          <w:szCs w:val="24"/>
        </w:rPr>
        <w:t xml:space="preserve"> examine</w:t>
      </w:r>
      <w:r>
        <w:rPr>
          <w:rFonts w:ascii="Times New Roman" w:hAnsi="Times New Roman"/>
          <w:color w:val="000000"/>
          <w:sz w:val="24"/>
          <w:szCs w:val="24"/>
        </w:rPr>
        <w:t>s</w:t>
      </w:r>
      <w:r w:rsidRPr="00D9444C">
        <w:rPr>
          <w:rFonts w:ascii="Times New Roman" w:hAnsi="Times New Roman"/>
          <w:color w:val="000000"/>
          <w:sz w:val="24"/>
          <w:szCs w:val="24"/>
        </w:rPr>
        <w:t xml:space="preserve"> changes in outcomes, before and after the </w:t>
      </w:r>
      <w:r>
        <w:rPr>
          <w:rFonts w:ascii="Times New Roman" w:hAnsi="Times New Roman"/>
          <w:color w:val="000000"/>
          <w:sz w:val="24"/>
          <w:szCs w:val="24"/>
        </w:rPr>
        <w:t>subsidy</w:t>
      </w:r>
      <w:r w:rsidRPr="00D9444C">
        <w:rPr>
          <w:rFonts w:ascii="Times New Roman" w:hAnsi="Times New Roman"/>
          <w:color w:val="000000"/>
          <w:sz w:val="24"/>
          <w:szCs w:val="24"/>
        </w:rPr>
        <w:t xml:space="preserve"> </w:t>
      </w:r>
      <w:r>
        <w:rPr>
          <w:rFonts w:ascii="Times New Roman" w:hAnsi="Times New Roman"/>
          <w:color w:val="000000"/>
          <w:sz w:val="24"/>
          <w:szCs w:val="24"/>
        </w:rPr>
        <w:t>was implemented across municipalities</w:t>
      </w:r>
      <w:r w:rsidRPr="00D9444C">
        <w:rPr>
          <w:rFonts w:ascii="Times New Roman" w:hAnsi="Times New Roman"/>
          <w:color w:val="000000"/>
          <w:sz w:val="24"/>
          <w:szCs w:val="24"/>
        </w:rPr>
        <w:t xml:space="preserve">, for </w:t>
      </w:r>
      <w:r>
        <w:rPr>
          <w:rFonts w:ascii="Times New Roman" w:hAnsi="Times New Roman"/>
          <w:color w:val="000000"/>
          <w:sz w:val="24"/>
          <w:szCs w:val="24"/>
        </w:rPr>
        <w:t xml:space="preserve">eligible women and </w:t>
      </w:r>
      <w:r w:rsidRPr="00D9444C">
        <w:rPr>
          <w:rFonts w:ascii="Times New Roman" w:hAnsi="Times New Roman"/>
          <w:color w:val="000000"/>
          <w:sz w:val="24"/>
          <w:szCs w:val="24"/>
        </w:rPr>
        <w:t xml:space="preserve">children of </w:t>
      </w:r>
      <w:r>
        <w:rPr>
          <w:rFonts w:ascii="Times New Roman" w:hAnsi="Times New Roman"/>
          <w:color w:val="000000"/>
          <w:sz w:val="24"/>
          <w:szCs w:val="24"/>
        </w:rPr>
        <w:t>eligible women</w:t>
      </w:r>
      <w:r w:rsidRPr="00D9444C">
        <w:rPr>
          <w:rFonts w:ascii="Times New Roman" w:hAnsi="Times New Roman"/>
          <w:color w:val="000000"/>
          <w:sz w:val="24"/>
          <w:szCs w:val="24"/>
        </w:rPr>
        <w:t xml:space="preserve"> relative to a set </w:t>
      </w:r>
      <w:r>
        <w:rPr>
          <w:rFonts w:ascii="Times New Roman" w:hAnsi="Times New Roman"/>
          <w:color w:val="000000"/>
          <w:sz w:val="24"/>
          <w:szCs w:val="24"/>
        </w:rPr>
        <w:t>of</w:t>
      </w:r>
      <w:r w:rsidRPr="00D9444C">
        <w:rPr>
          <w:rFonts w:ascii="Times New Roman" w:hAnsi="Times New Roman"/>
          <w:color w:val="000000"/>
          <w:sz w:val="24"/>
          <w:szCs w:val="24"/>
        </w:rPr>
        <w:t xml:space="preserve"> </w:t>
      </w:r>
      <w:r>
        <w:rPr>
          <w:rFonts w:ascii="Times New Roman" w:hAnsi="Times New Roman"/>
          <w:color w:val="000000"/>
          <w:sz w:val="24"/>
          <w:szCs w:val="24"/>
        </w:rPr>
        <w:t xml:space="preserve">ineligible </w:t>
      </w:r>
      <w:r w:rsidRPr="00D9444C">
        <w:rPr>
          <w:rFonts w:ascii="Times New Roman" w:hAnsi="Times New Roman"/>
          <w:color w:val="000000"/>
          <w:sz w:val="24"/>
          <w:szCs w:val="24"/>
        </w:rPr>
        <w:t xml:space="preserve">control </w:t>
      </w:r>
      <w:r>
        <w:rPr>
          <w:rFonts w:ascii="Times New Roman" w:hAnsi="Times New Roman"/>
          <w:color w:val="000000"/>
          <w:sz w:val="24"/>
          <w:szCs w:val="24"/>
        </w:rPr>
        <w:t>women and children of ineligible control women.</w:t>
      </w:r>
      <w:r w:rsidRPr="001A377B">
        <w:rPr>
          <w:rFonts w:ascii="Times New Roman" w:hAnsi="Times New Roman"/>
          <w:color w:val="000000"/>
          <w:sz w:val="24"/>
          <w:szCs w:val="24"/>
        </w:rPr>
        <w:t xml:space="preserve"> </w:t>
      </w:r>
      <w:r w:rsidRPr="00B40B5C">
        <w:rPr>
          <w:rFonts w:ascii="Times New Roman" w:hAnsi="Times New Roman"/>
          <w:color w:val="000000"/>
          <w:sz w:val="24"/>
          <w:szCs w:val="24"/>
        </w:rPr>
        <w:t xml:space="preserve">The vector </w:t>
      </w:r>
      <m:oMath>
        <m:sSub>
          <m:sSubPr>
            <m:ctrlPr>
              <w:rPr>
                <w:rFonts w:ascii="Cambria Math" w:hAnsi="Times New Roman"/>
                <w:i/>
              </w:rPr>
            </m:ctrlPr>
          </m:sSubPr>
          <m:e>
            <m:r>
              <w:rPr>
                <w:rFonts w:ascii="Cambria Math" w:hAnsi="Cambria Math"/>
              </w:rPr>
              <m:t>X</m:t>
            </m:r>
          </m:e>
          <m:sub>
            <m:r>
              <w:rPr>
                <w:rFonts w:ascii="Cambria Math" w:hAnsi="Cambria Math"/>
              </w:rPr>
              <m:t>i</m:t>
            </m:r>
          </m:sub>
        </m:sSub>
      </m:oMath>
      <w:r w:rsidRPr="00B40B5C">
        <w:rPr>
          <w:rFonts w:ascii="Times New Roman" w:hAnsi="Times New Roman"/>
          <w:color w:val="000000"/>
          <w:sz w:val="24"/>
          <w:szCs w:val="24"/>
        </w:rPr>
        <w:t xml:space="preserve"> includes mother characteristics, such as a dummy for the mother’s age at the time of birth. </w:t>
      </w:r>
    </w:p>
    <w:p w:rsidR="003C2D6A" w:rsidRDefault="003C2D6A" w:rsidP="003C2D6A">
      <w:pPr>
        <w:spacing w:after="0"/>
        <w:ind w:firstLine="426"/>
        <w:jc w:val="both"/>
        <w:rPr>
          <w:rFonts w:ascii="Times New Roman" w:hAnsi="Times New Roman"/>
          <w:sz w:val="24"/>
          <w:szCs w:val="24"/>
        </w:rPr>
      </w:pPr>
    </w:p>
    <w:p w:rsidR="00DD7586" w:rsidRPr="00DD7586" w:rsidRDefault="00DD7586" w:rsidP="000B2723">
      <w:pPr>
        <w:rPr>
          <w:rFonts w:ascii="Times New Roman" w:hAnsi="Times New Roman"/>
          <w:sz w:val="24"/>
          <w:szCs w:val="24"/>
          <w:u w:val="single"/>
        </w:rPr>
      </w:pPr>
      <w:r w:rsidRPr="00DD7586">
        <w:rPr>
          <w:rFonts w:ascii="Times New Roman" w:hAnsi="Times New Roman"/>
          <w:sz w:val="24"/>
          <w:szCs w:val="24"/>
          <w:u w:val="single"/>
        </w:rPr>
        <w:t>Data</w:t>
      </w:r>
    </w:p>
    <w:p w:rsidR="009C32A6" w:rsidRDefault="000B2723" w:rsidP="0080581E">
      <w:pPr>
        <w:spacing w:line="360" w:lineRule="auto"/>
        <w:jc w:val="both"/>
        <w:rPr>
          <w:rFonts w:ascii="Times New Roman" w:hAnsi="Times New Roman"/>
          <w:sz w:val="24"/>
          <w:szCs w:val="24"/>
        </w:rPr>
      </w:pPr>
      <w:r>
        <w:rPr>
          <w:rFonts w:ascii="Times New Roman" w:hAnsi="Times New Roman"/>
          <w:sz w:val="24"/>
          <w:szCs w:val="24"/>
        </w:rPr>
        <w:t xml:space="preserve">The data used in this analysis combine several registry data sources. Infant health data are based on birth certificates. They cover all births, including stillbirths and late-term miscarriages, that took place in Sweden since 1973. In the analysis we use births resulting from conceptions beginning in 1985. The vital statistics data include information on maternal health and some  </w:t>
      </w:r>
      <w:r>
        <w:rPr>
          <w:rFonts w:ascii="Times New Roman" w:hAnsi="Times New Roman"/>
          <w:sz w:val="24"/>
          <w:szCs w:val="24"/>
        </w:rPr>
        <w:lastRenderedPageBreak/>
        <w:t xml:space="preserve">demographic characteristics of the mother such as whether she was born in Sweden, her age, and whether she provided a father’s name to be entered on the certificate. The number of prenatal visits and an indicator for mother smoking during pregnancy were also recorded starting in the late 1980s. </w:t>
      </w:r>
      <w:r w:rsidR="009C32A6">
        <w:rPr>
          <w:rFonts w:ascii="Times New Roman" w:hAnsi="Times New Roman"/>
          <w:sz w:val="24"/>
          <w:szCs w:val="24"/>
        </w:rPr>
        <w:t xml:space="preserve"> </w:t>
      </w:r>
    </w:p>
    <w:p w:rsidR="000B2723" w:rsidRDefault="000B2723" w:rsidP="00B62C3F">
      <w:pPr>
        <w:spacing w:line="360" w:lineRule="auto"/>
        <w:ind w:firstLine="720"/>
        <w:jc w:val="both"/>
        <w:rPr>
          <w:rFonts w:ascii="Times New Roman" w:hAnsi="Times New Roman"/>
          <w:sz w:val="24"/>
          <w:szCs w:val="24"/>
        </w:rPr>
      </w:pPr>
      <w:r>
        <w:rPr>
          <w:rFonts w:ascii="Times New Roman" w:hAnsi="Times New Roman"/>
          <w:sz w:val="24"/>
          <w:szCs w:val="24"/>
        </w:rPr>
        <w:t>The vital statistics records also include the county and the mu</w:t>
      </w:r>
      <w:r w:rsidR="0034621B">
        <w:rPr>
          <w:rFonts w:ascii="Times New Roman" w:hAnsi="Times New Roman"/>
          <w:sz w:val="24"/>
          <w:szCs w:val="24"/>
        </w:rPr>
        <w:t xml:space="preserve">nicipality where the birth took </w:t>
      </w:r>
      <w:r>
        <w:rPr>
          <w:rFonts w:ascii="Times New Roman" w:hAnsi="Times New Roman"/>
          <w:sz w:val="24"/>
          <w:szCs w:val="24"/>
        </w:rPr>
        <w:t>place, and a unique personal identification number for the mother, the father, and the child, that was used to link the birth records to the same women across births and to other registry-based data. The vital statistics also offer detailed information on the child’s health at birth, including birth weight, estimated gestation, an APGAR score</w:t>
      </w:r>
      <w:r w:rsidR="00FA4DBF">
        <w:rPr>
          <w:rFonts w:ascii="Times New Roman" w:hAnsi="Times New Roman"/>
          <w:sz w:val="24"/>
          <w:szCs w:val="24"/>
        </w:rPr>
        <w:t xml:space="preserve"> (see footnote 4)</w:t>
      </w:r>
      <w:r>
        <w:rPr>
          <w:rFonts w:ascii="Times New Roman" w:hAnsi="Times New Roman"/>
          <w:sz w:val="24"/>
          <w:szCs w:val="24"/>
        </w:rPr>
        <w:t xml:space="preserve"> in the 1</w:t>
      </w:r>
      <w:r w:rsidRPr="000B2723">
        <w:rPr>
          <w:rFonts w:ascii="Times New Roman" w:hAnsi="Times New Roman"/>
          <w:sz w:val="24"/>
          <w:szCs w:val="24"/>
          <w:vertAlign w:val="superscript"/>
        </w:rPr>
        <w:t>st</w:t>
      </w:r>
      <w:r>
        <w:rPr>
          <w:rFonts w:ascii="Times New Roman" w:hAnsi="Times New Roman"/>
          <w:sz w:val="24"/>
          <w:szCs w:val="24"/>
        </w:rPr>
        <w:t>, 5</w:t>
      </w:r>
      <w:r w:rsidRPr="000B2723">
        <w:rPr>
          <w:rFonts w:ascii="Times New Roman" w:hAnsi="Times New Roman"/>
          <w:sz w:val="24"/>
          <w:szCs w:val="24"/>
          <w:vertAlign w:val="superscript"/>
        </w:rPr>
        <w:t>th</w:t>
      </w:r>
      <w:r>
        <w:rPr>
          <w:rFonts w:ascii="Times New Roman" w:hAnsi="Times New Roman"/>
          <w:sz w:val="24"/>
          <w:szCs w:val="24"/>
        </w:rPr>
        <w:t>, and 10</w:t>
      </w:r>
      <w:r w:rsidRPr="000B2723">
        <w:rPr>
          <w:rFonts w:ascii="Times New Roman" w:hAnsi="Times New Roman"/>
          <w:sz w:val="24"/>
          <w:szCs w:val="24"/>
          <w:vertAlign w:val="superscript"/>
        </w:rPr>
        <w:t>th</w:t>
      </w:r>
      <w:r>
        <w:rPr>
          <w:rFonts w:ascii="Times New Roman" w:hAnsi="Times New Roman"/>
          <w:sz w:val="24"/>
          <w:szCs w:val="24"/>
        </w:rPr>
        <w:t xml:space="preserve"> minutes, whether the child was born with any inborn defects or was stillborn. </w:t>
      </w:r>
      <w:r w:rsidR="00965694">
        <w:rPr>
          <w:rFonts w:ascii="Times New Roman" w:hAnsi="Times New Roman"/>
          <w:sz w:val="24"/>
          <w:szCs w:val="24"/>
        </w:rPr>
        <w:t xml:space="preserve">The variable gestation age is measured in days. Together with the month of birth, it is used in tracing back the birth to the month of conception. The month of conception, together with the mother’s age at conception and the municipality of birth are used to assign subsidy treatment status. </w:t>
      </w:r>
    </w:p>
    <w:p w:rsidR="008C43E0" w:rsidRDefault="008C43E0" w:rsidP="00B62C3F">
      <w:pPr>
        <w:spacing w:line="360" w:lineRule="auto"/>
        <w:ind w:firstLine="720"/>
        <w:jc w:val="both"/>
        <w:rPr>
          <w:rFonts w:ascii="Times New Roman" w:hAnsi="Times New Roman"/>
          <w:sz w:val="24"/>
          <w:szCs w:val="24"/>
        </w:rPr>
      </w:pPr>
      <w:r>
        <w:rPr>
          <w:rFonts w:ascii="Times New Roman" w:hAnsi="Times New Roman"/>
          <w:sz w:val="24"/>
          <w:szCs w:val="24"/>
        </w:rPr>
        <w:t xml:space="preserve">Using the unique mother’s identification number we link the infant health records to </w:t>
      </w:r>
      <w:r w:rsidR="00DF23A6">
        <w:rPr>
          <w:rFonts w:ascii="Times New Roman" w:hAnsi="Times New Roman"/>
          <w:sz w:val="24"/>
          <w:szCs w:val="24"/>
        </w:rPr>
        <w:t xml:space="preserve">LISA, which is a Swedish registry database </w:t>
      </w:r>
      <w:r w:rsidR="002B78D2">
        <w:rPr>
          <w:rFonts w:ascii="Times New Roman" w:hAnsi="Times New Roman"/>
          <w:sz w:val="24"/>
          <w:szCs w:val="24"/>
        </w:rPr>
        <w:t>which records personal income, education, and employment status</w:t>
      </w:r>
      <w:r w:rsidR="004017A3">
        <w:rPr>
          <w:rFonts w:ascii="Times New Roman" w:hAnsi="Times New Roman"/>
          <w:sz w:val="24"/>
          <w:szCs w:val="24"/>
        </w:rPr>
        <w:t xml:space="preserve"> in 5-year intervals. We have obtained records of the mother’s completed education in 2000 and her personal annual labor earnings in </w:t>
      </w:r>
      <w:r w:rsidR="009D08D7">
        <w:rPr>
          <w:rFonts w:ascii="Times New Roman" w:hAnsi="Times New Roman"/>
          <w:sz w:val="24"/>
          <w:szCs w:val="24"/>
        </w:rPr>
        <w:t>2009</w:t>
      </w:r>
      <w:r w:rsidR="004017A3">
        <w:rPr>
          <w:rFonts w:ascii="Times New Roman" w:hAnsi="Times New Roman"/>
          <w:sz w:val="24"/>
          <w:szCs w:val="24"/>
        </w:rPr>
        <w:t xml:space="preserve">. Completed education is not reported (missing) for women who report that they are still pursuing their studies at the time of data gathering, thus we have incomplete records of mother’s education for later cohorts. Similarly, if the mother did not have any earnings from labor-related activities (she was not taxed), there is no annual earnings record. </w:t>
      </w:r>
    </w:p>
    <w:p w:rsidR="00E87ABA" w:rsidRPr="00AA0738" w:rsidRDefault="004017A3" w:rsidP="00AA0738">
      <w:pPr>
        <w:autoSpaceDE w:val="0"/>
        <w:autoSpaceDN w:val="0"/>
        <w:adjustRightInd w:val="0"/>
        <w:spacing w:line="360" w:lineRule="auto"/>
        <w:ind w:firstLine="720"/>
        <w:jc w:val="both"/>
        <w:rPr>
          <w:rFonts w:ascii="Times New Roman" w:hAnsi="Times New Roman" w:cs="Times New Roman"/>
          <w:sz w:val="24"/>
          <w:szCs w:val="24"/>
        </w:rPr>
      </w:pPr>
      <w:r w:rsidRPr="00AA0738">
        <w:rPr>
          <w:rFonts w:ascii="Times New Roman" w:hAnsi="Times New Roman"/>
          <w:sz w:val="24"/>
          <w:szCs w:val="24"/>
        </w:rPr>
        <w:t xml:space="preserve">Using the unique ID for the child, we linked the infant health records to the inpatient data registry and to the school records. </w:t>
      </w:r>
      <w:r w:rsidR="00E87ABA" w:rsidRPr="00AA0738">
        <w:rPr>
          <w:rFonts w:ascii="Times New Roman" w:hAnsi="Times New Roman" w:cs="Times New Roman"/>
          <w:sz w:val="24"/>
          <w:szCs w:val="24"/>
        </w:rPr>
        <w:t xml:space="preserve">The National Inpatient Registry records all overnight hospital stays nation-wide starting in 1987. It also contains administrative information such as date of admission, number of days in hospital care as well as discharge diagnoses classified according to the 9th and 10th versions of International Classification of Diseases (ICD). The National Patient Register records a hospital admission only if it included an overnight hospital stay. Emergency room visits and shorter-term (less than 24 hours) inpatient stays are not recorded. </w:t>
      </w:r>
    </w:p>
    <w:p w:rsidR="009C32A6" w:rsidRDefault="0064274A" w:rsidP="003D6206">
      <w:pPr>
        <w:spacing w:line="360" w:lineRule="auto"/>
        <w:jc w:val="both"/>
        <w:rPr>
          <w:rFonts w:ascii="Times New Roman" w:hAnsi="Times New Roman"/>
          <w:sz w:val="24"/>
          <w:szCs w:val="24"/>
        </w:rPr>
      </w:pPr>
      <w:r>
        <w:rPr>
          <w:rFonts w:ascii="Times New Roman" w:hAnsi="Times New Roman"/>
          <w:sz w:val="24"/>
          <w:szCs w:val="24"/>
        </w:rPr>
        <w:lastRenderedPageBreak/>
        <w:tab/>
      </w:r>
      <w:r w:rsidR="00FE7903">
        <w:rPr>
          <w:rFonts w:ascii="Times New Roman" w:hAnsi="Times New Roman"/>
          <w:sz w:val="24"/>
          <w:szCs w:val="24"/>
        </w:rPr>
        <w:t>Table 1</w:t>
      </w:r>
      <w:r w:rsidR="006C0F77">
        <w:rPr>
          <w:rFonts w:ascii="Times New Roman" w:hAnsi="Times New Roman"/>
          <w:sz w:val="24"/>
          <w:szCs w:val="24"/>
        </w:rPr>
        <w:t xml:space="preserve"> presents descriptive statistics of outcomes of interest and the main controls used in the analysis of registry-based individual</w:t>
      </w:r>
      <w:r w:rsidR="00B577A1">
        <w:rPr>
          <w:rFonts w:ascii="Times New Roman" w:hAnsi="Times New Roman"/>
          <w:sz w:val="24"/>
          <w:szCs w:val="24"/>
        </w:rPr>
        <w:t>-level</w:t>
      </w:r>
      <w:r w:rsidR="006C0F77">
        <w:rPr>
          <w:rFonts w:ascii="Times New Roman" w:hAnsi="Times New Roman"/>
          <w:sz w:val="24"/>
          <w:szCs w:val="24"/>
        </w:rPr>
        <w:t xml:space="preserve"> data. </w:t>
      </w:r>
      <w:r w:rsidR="009C32A6">
        <w:rPr>
          <w:rFonts w:ascii="Times New Roman" w:hAnsi="Times New Roman"/>
          <w:sz w:val="24"/>
          <w:szCs w:val="24"/>
        </w:rPr>
        <w:t xml:space="preserve">The top panel presents simple means of mother’s characteristics and outcomes of interest by subsidy eligibility status. Subsidy eligibility status is determined by age and municipality of residence, and extends from women up to the age of 18 to women of ages up to 24 depending on the geographic location. Thus, among other factors, differences between the subsidy-eligible and subsidy-ineligible groups reflect differences between women who give birth to their first child at different ages. We split the subsidy-eligible age group into two subgroups – those who gave birth before the implementation of the subsidies and those who gave birth at subsidy-eligible ages even though they were eligible for pill subsidies. </w:t>
      </w:r>
    </w:p>
    <w:p w:rsidR="003D6206" w:rsidRDefault="009C32A6" w:rsidP="00B62C3F">
      <w:pPr>
        <w:spacing w:line="360" w:lineRule="auto"/>
        <w:ind w:firstLine="720"/>
        <w:jc w:val="both"/>
        <w:rPr>
          <w:rFonts w:ascii="Times New Roman" w:hAnsi="Times New Roman"/>
          <w:sz w:val="24"/>
          <w:szCs w:val="24"/>
        </w:rPr>
      </w:pPr>
      <w:r>
        <w:rPr>
          <w:rFonts w:ascii="Times New Roman" w:hAnsi="Times New Roman"/>
          <w:sz w:val="24"/>
          <w:szCs w:val="24"/>
        </w:rPr>
        <w:t xml:space="preserve">Mothers who gave birth at subsidy-eligible ages are less likely to have graduated from high school and have lower earnings in </w:t>
      </w:r>
      <w:r w:rsidR="0067494E">
        <w:rPr>
          <w:rFonts w:ascii="Times New Roman" w:hAnsi="Times New Roman"/>
          <w:sz w:val="24"/>
          <w:szCs w:val="24"/>
        </w:rPr>
        <w:t>2009</w:t>
      </w:r>
      <w:r>
        <w:rPr>
          <w:rFonts w:ascii="Times New Roman" w:hAnsi="Times New Roman"/>
          <w:sz w:val="24"/>
          <w:szCs w:val="24"/>
        </w:rPr>
        <w:t xml:space="preserve">. They are also less likely to have recorded a father’s name on the birth certificate </w:t>
      </w:r>
      <w:r w:rsidR="003101FB">
        <w:rPr>
          <w:rFonts w:ascii="Times New Roman" w:hAnsi="Times New Roman"/>
          <w:sz w:val="24"/>
          <w:szCs w:val="24"/>
        </w:rPr>
        <w:t>and more likely to have smoked</w:t>
      </w:r>
      <w:r w:rsidR="000F6CBA">
        <w:rPr>
          <w:rFonts w:ascii="Times New Roman" w:hAnsi="Times New Roman"/>
          <w:sz w:val="24"/>
          <w:szCs w:val="24"/>
        </w:rPr>
        <w:t xml:space="preserve"> during pregnancy</w:t>
      </w:r>
      <w:r w:rsidR="003101FB">
        <w:rPr>
          <w:rFonts w:ascii="Times New Roman" w:hAnsi="Times New Roman"/>
          <w:sz w:val="24"/>
          <w:szCs w:val="24"/>
        </w:rPr>
        <w:t xml:space="preserve">. Potentially subsidy-eligible women who conceived before the implementation of subsidies are in between the subsidy-eligible post-implementation sample and the subsidy-ineligible sample. The one exception is the probability of the mother having smoked during pregnancy – about 40% of these women reported having smoked, compared to 18% of similarly aged women post-subsidy implementation and 15% of never eligible women. </w:t>
      </w:r>
      <w:r w:rsidR="00A86F26">
        <w:rPr>
          <w:rFonts w:ascii="Times New Roman" w:hAnsi="Times New Roman"/>
          <w:sz w:val="24"/>
          <w:szCs w:val="24"/>
        </w:rPr>
        <w:t>In light of this, it is not come as a surprise that infant health outcomes are worst in the subsidy-eligible pre-implementation group. The probability of infant death is almost twice as high, the incidences of child deaths and hospitalizations up to ages 1 and 5 are also significantly higher</w:t>
      </w:r>
      <w:r w:rsidR="003101FB">
        <w:rPr>
          <w:rFonts w:ascii="Times New Roman" w:hAnsi="Times New Roman"/>
          <w:sz w:val="24"/>
          <w:szCs w:val="24"/>
        </w:rPr>
        <w:t xml:space="preserve"> </w:t>
      </w:r>
      <w:r w:rsidR="00A86F26">
        <w:rPr>
          <w:rFonts w:ascii="Times New Roman" w:hAnsi="Times New Roman"/>
          <w:sz w:val="24"/>
          <w:szCs w:val="24"/>
        </w:rPr>
        <w:t xml:space="preserve">in this group. This simple analysis of means suggests that the implementation of pill subsidies negatively selected mothers on SES characteristics, but </w:t>
      </w:r>
      <w:r w:rsidR="00DB26AB">
        <w:rPr>
          <w:rFonts w:ascii="Times New Roman" w:hAnsi="Times New Roman"/>
          <w:sz w:val="24"/>
          <w:szCs w:val="24"/>
        </w:rPr>
        <w:t xml:space="preserve">positively selected them on the basis of health behaviors that affected their children’s initial health endowments. </w:t>
      </w:r>
    </w:p>
    <w:p w:rsidR="003572F6" w:rsidRPr="00A644B4" w:rsidRDefault="00281AB6" w:rsidP="00B62C3F">
      <w:pPr>
        <w:spacing w:line="360" w:lineRule="auto"/>
        <w:ind w:firstLine="720"/>
        <w:jc w:val="both"/>
        <w:rPr>
          <w:rFonts w:ascii="Times New Roman" w:hAnsi="Times New Roman" w:cs="Times New Roman"/>
          <w:color w:val="000000"/>
          <w:sz w:val="24"/>
          <w:szCs w:val="24"/>
        </w:rPr>
      </w:pPr>
      <w:r>
        <w:rPr>
          <w:rFonts w:ascii="Times New Roman" w:hAnsi="Times New Roman"/>
          <w:sz w:val="24"/>
          <w:szCs w:val="24"/>
        </w:rPr>
        <w:t xml:space="preserve">In the lower panel of Table </w:t>
      </w:r>
      <w:r w:rsidR="00FE7903">
        <w:rPr>
          <w:rFonts w:ascii="Times New Roman" w:hAnsi="Times New Roman"/>
          <w:sz w:val="24"/>
          <w:szCs w:val="24"/>
        </w:rPr>
        <w:t>1</w:t>
      </w:r>
      <w:r>
        <w:rPr>
          <w:rFonts w:ascii="Times New Roman" w:hAnsi="Times New Roman"/>
          <w:sz w:val="24"/>
          <w:szCs w:val="24"/>
        </w:rPr>
        <w:t xml:space="preserve"> we repeat the analysis of means but we split the sample on the basis of affected birth cohorts of women. </w:t>
      </w:r>
      <w:r w:rsidR="00D83F75">
        <w:rPr>
          <w:rFonts w:ascii="Times New Roman" w:hAnsi="Times New Roman"/>
          <w:sz w:val="24"/>
          <w:szCs w:val="24"/>
        </w:rPr>
        <w:t xml:space="preserve">The “before subsidy” group here comprises women of subsidy-eligible birth cohorts who gave birth to their first child before the subsidy could affect </w:t>
      </w:r>
      <w:r w:rsidR="00D83F75" w:rsidRPr="00A644B4">
        <w:rPr>
          <w:rFonts w:ascii="Times New Roman" w:hAnsi="Times New Roman"/>
          <w:sz w:val="24"/>
          <w:szCs w:val="24"/>
        </w:rPr>
        <w:t xml:space="preserve">them. For example, if a 17 year-old woman gave birth to a child in </w:t>
      </w:r>
      <w:r w:rsidR="00D83F75" w:rsidRPr="00275F47">
        <w:rPr>
          <w:rFonts w:ascii="Times New Roman" w:hAnsi="Times New Roman" w:cs="Times New Roman"/>
          <w:color w:val="000000"/>
          <w:sz w:val="24"/>
          <w:szCs w:val="24"/>
        </w:rPr>
        <w:t xml:space="preserve">Gävle in 1988, she would be part of that group. </w:t>
      </w:r>
      <w:r w:rsidR="00044D07" w:rsidRPr="00275F47">
        <w:rPr>
          <w:rFonts w:ascii="Times New Roman" w:hAnsi="Times New Roman" w:cs="Times New Roman"/>
          <w:color w:val="000000"/>
          <w:sz w:val="24"/>
          <w:szCs w:val="24"/>
        </w:rPr>
        <w:t xml:space="preserve">If the same woman gave birth to a child in Gävle in 1995, she would be considered part of the “after subsidy” group.  </w:t>
      </w:r>
      <w:r w:rsidR="00792412" w:rsidRPr="00275F47">
        <w:rPr>
          <w:rFonts w:ascii="Times New Roman" w:hAnsi="Times New Roman" w:cs="Times New Roman"/>
          <w:color w:val="000000"/>
          <w:sz w:val="24"/>
          <w:szCs w:val="24"/>
        </w:rPr>
        <w:t>The most striking differences between the before-</w:t>
      </w:r>
      <w:r w:rsidR="00792412" w:rsidRPr="00275F47">
        <w:rPr>
          <w:rFonts w:ascii="Times New Roman" w:hAnsi="Times New Roman" w:cs="Times New Roman"/>
          <w:color w:val="000000"/>
          <w:sz w:val="24"/>
          <w:szCs w:val="24"/>
        </w:rPr>
        <w:lastRenderedPageBreak/>
        <w:t xml:space="preserve">subsidy and after-subsidy groups are in the age at first birth and number of children born during the observation window. On average, the pill subsidies allowed women to delay first births by five years, and avoid one extra pregnancy. </w:t>
      </w:r>
      <w:r w:rsidR="00DE57BA" w:rsidRPr="00275F47">
        <w:rPr>
          <w:rFonts w:ascii="Times New Roman" w:hAnsi="Times New Roman" w:cs="Times New Roman"/>
          <w:color w:val="000000"/>
          <w:sz w:val="24"/>
          <w:szCs w:val="24"/>
        </w:rPr>
        <w:t xml:space="preserve">Another large difference is again in the incidence of smoking during pregnancy. Women from subsidy-eligible birth cohorts who gave birth after subsidy implementation were significantly less likely to smoke than their peers from the same cohort-municipality cell who chose to have children before the subsidy experiments started and less likely to smoke than the rest of the maternal population who were never eligible for subsidies either because of their birth cohort or because of their geographic location. </w:t>
      </w:r>
      <w:r w:rsidR="003572F6" w:rsidRPr="00275F47">
        <w:rPr>
          <w:rFonts w:ascii="Times New Roman" w:hAnsi="Times New Roman" w:cs="Times New Roman"/>
          <w:color w:val="000000"/>
          <w:sz w:val="24"/>
          <w:szCs w:val="24"/>
        </w:rPr>
        <w:t xml:space="preserve">Overall, the infant and children’s health outcomes are consistent with this finding – children born to the group of women who were least likely to smoke were healthier on average than the rest of the infants in the sample. Women who were subsidy-eligible at some point of their lives and delivered their first child after the subsidy implementation had healthier children. </w:t>
      </w:r>
    </w:p>
    <w:p w:rsidR="006E71D0" w:rsidRDefault="003924C1" w:rsidP="003572F6">
      <w:pPr>
        <w:jc w:val="both"/>
        <w:rPr>
          <w:rFonts w:ascii="Times New Roman" w:hAnsi="Times New Roman" w:cs="Times New Roman"/>
          <w:color w:val="000000"/>
          <w:sz w:val="24"/>
          <w:szCs w:val="24"/>
        </w:rPr>
        <w:sectPr w:rsidR="006E71D0" w:rsidSect="009F19F5">
          <w:pgSz w:w="12240" w:h="15840"/>
          <w:pgMar w:top="1440" w:right="1440" w:bottom="1440" w:left="1440" w:header="720" w:footer="720" w:gutter="0"/>
          <w:cols w:space="720"/>
          <w:titlePg/>
          <w:docGrid w:linePitch="360"/>
        </w:sectPr>
      </w:pPr>
      <w:r w:rsidRPr="00A37198">
        <w:rPr>
          <w:rFonts w:ascii="Times New Roman" w:hAnsi="Times New Roman" w:cs="Times New Roman"/>
          <w:color w:val="000000"/>
          <w:sz w:val="24"/>
          <w:szCs w:val="24"/>
        </w:rPr>
        <w:t xml:space="preserve"> </w:t>
      </w:r>
    </w:p>
    <w:p w:rsidR="00010E86" w:rsidRPr="003572F6" w:rsidRDefault="003572F6" w:rsidP="003572F6">
      <w:pPr>
        <w:spacing w:line="240" w:lineRule="auto"/>
        <w:jc w:val="both"/>
        <w:rPr>
          <w:rFonts w:ascii="Times New Roman" w:hAnsi="Times New Roman" w:cs="Times New Roman"/>
          <w:color w:val="000000"/>
          <w:sz w:val="24"/>
          <w:szCs w:val="24"/>
        </w:rPr>
      </w:pPr>
      <w:r>
        <w:rPr>
          <w:rFonts w:ascii="Times New Roman" w:hAnsi="Times New Roman"/>
          <w:sz w:val="24"/>
          <w:szCs w:val="24"/>
        </w:rPr>
        <w:lastRenderedPageBreak/>
        <w:t>T</w:t>
      </w:r>
      <w:r w:rsidR="00D0032B">
        <w:rPr>
          <w:rFonts w:ascii="Times New Roman" w:hAnsi="Times New Roman"/>
          <w:sz w:val="24"/>
          <w:szCs w:val="24"/>
        </w:rPr>
        <w:t xml:space="preserve">able </w:t>
      </w:r>
      <w:r w:rsidR="00344201">
        <w:rPr>
          <w:rFonts w:ascii="Times New Roman" w:hAnsi="Times New Roman"/>
          <w:sz w:val="24"/>
          <w:szCs w:val="24"/>
        </w:rPr>
        <w:t>1</w:t>
      </w:r>
      <w:r w:rsidR="00554EB9">
        <w:rPr>
          <w:rFonts w:ascii="Times New Roman" w:hAnsi="Times New Roman"/>
          <w:sz w:val="24"/>
          <w:szCs w:val="24"/>
        </w:rPr>
        <w:t>:</w:t>
      </w:r>
      <w:r w:rsidR="00D0032B">
        <w:rPr>
          <w:rFonts w:ascii="Times New Roman" w:hAnsi="Times New Roman"/>
          <w:sz w:val="24"/>
          <w:szCs w:val="24"/>
        </w:rPr>
        <w:t xml:space="preserve"> </w:t>
      </w:r>
      <w:r w:rsidR="00DA68FD">
        <w:rPr>
          <w:rFonts w:ascii="Times New Roman" w:hAnsi="Times New Roman"/>
          <w:sz w:val="24"/>
          <w:szCs w:val="24"/>
        </w:rPr>
        <w:t>D</w:t>
      </w:r>
      <w:r w:rsidR="00D0032B">
        <w:rPr>
          <w:rFonts w:ascii="Times New Roman" w:hAnsi="Times New Roman"/>
          <w:sz w:val="24"/>
          <w:szCs w:val="24"/>
        </w:rPr>
        <w:t xml:space="preserve">escriptive statistics </w:t>
      </w:r>
      <w:r w:rsidR="00DA68FD">
        <w:rPr>
          <w:rFonts w:ascii="Times New Roman" w:hAnsi="Times New Roman"/>
          <w:sz w:val="24"/>
          <w:szCs w:val="24"/>
        </w:rPr>
        <w:t>of</w:t>
      </w:r>
      <w:r w:rsidR="00D0032B">
        <w:rPr>
          <w:rFonts w:ascii="Times New Roman" w:hAnsi="Times New Roman"/>
          <w:sz w:val="24"/>
          <w:szCs w:val="24"/>
        </w:rPr>
        <w:t xml:space="preserve"> the main variables of interest. </w:t>
      </w:r>
      <w:r w:rsidR="00B97088">
        <w:rPr>
          <w:rFonts w:ascii="Times New Roman" w:hAnsi="Times New Roman"/>
          <w:sz w:val="24"/>
          <w:szCs w:val="24"/>
        </w:rPr>
        <w:t xml:space="preserve">Singleton first births only. </w:t>
      </w:r>
      <w:r w:rsidR="002372AD">
        <w:rPr>
          <w:rFonts w:ascii="Times New Roman" w:hAnsi="Times New Roman"/>
          <w:sz w:val="24"/>
          <w:szCs w:val="24"/>
        </w:rPr>
        <w:t>Standard errors in square brackets under continuous variables</w:t>
      </w:r>
      <w:r w:rsidR="00345426">
        <w:rPr>
          <w:rFonts w:ascii="Times New Roman" w:hAnsi="Times New Roman"/>
          <w:sz w:val="24"/>
          <w:szCs w:val="24"/>
        </w:rPr>
        <w:t xml:space="preserve"> means</w:t>
      </w:r>
    </w:p>
    <w:tbl>
      <w:tblPr>
        <w:tblW w:w="0" w:type="auto"/>
        <w:tblLayout w:type="fixed"/>
        <w:tblLook w:val="04A0" w:firstRow="1" w:lastRow="0" w:firstColumn="1" w:lastColumn="0" w:noHBand="0" w:noVBand="1"/>
      </w:tblPr>
      <w:tblGrid>
        <w:gridCol w:w="3524"/>
        <w:gridCol w:w="766"/>
        <w:gridCol w:w="948"/>
        <w:gridCol w:w="900"/>
        <w:gridCol w:w="90"/>
        <w:gridCol w:w="810"/>
        <w:gridCol w:w="180"/>
        <w:gridCol w:w="902"/>
        <w:gridCol w:w="178"/>
        <w:gridCol w:w="1024"/>
      </w:tblGrid>
      <w:tr w:rsidR="00EC45D0" w:rsidRPr="00EC45D0" w:rsidTr="003572F6">
        <w:trPr>
          <w:trHeight w:hRule="exact" w:val="288"/>
        </w:trPr>
        <w:tc>
          <w:tcPr>
            <w:tcW w:w="3524" w:type="dxa"/>
            <w:tcBorders>
              <w:top w:val="single" w:sz="4" w:space="0" w:color="auto"/>
              <w:bottom w:val="single" w:sz="4" w:space="0" w:color="auto"/>
            </w:tcBorders>
            <w:shd w:val="clear" w:color="auto" w:fill="auto"/>
            <w:noWrap/>
            <w:vAlign w:val="bottom"/>
          </w:tcPr>
          <w:p w:rsidR="00EC45D0" w:rsidRPr="00EC45D0" w:rsidRDefault="00EC45D0" w:rsidP="00EC45D0">
            <w:pPr>
              <w:spacing w:after="0" w:line="240" w:lineRule="auto"/>
              <w:rPr>
                <w:rFonts w:ascii="Times New Roman" w:eastAsia="Times New Roman" w:hAnsi="Times New Roman" w:cs="Times New Roman"/>
                <w:color w:val="000000"/>
              </w:rPr>
            </w:pPr>
          </w:p>
        </w:tc>
        <w:tc>
          <w:tcPr>
            <w:tcW w:w="3514" w:type="dxa"/>
            <w:gridSpan w:val="5"/>
            <w:tcBorders>
              <w:top w:val="single" w:sz="4" w:space="0" w:color="auto"/>
              <w:bottom w:val="single" w:sz="4" w:space="0" w:color="auto"/>
            </w:tcBorders>
            <w:shd w:val="clear" w:color="auto" w:fill="auto"/>
            <w:noWrap/>
            <w:vAlign w:val="bottom"/>
          </w:tcPr>
          <w:p w:rsidR="00EC45D0" w:rsidRPr="00EC45D0" w:rsidRDefault="00EC45D0" w:rsidP="006909F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Subsidy eligible age groups</w:t>
            </w:r>
          </w:p>
        </w:tc>
        <w:tc>
          <w:tcPr>
            <w:tcW w:w="2284" w:type="dxa"/>
            <w:gridSpan w:val="4"/>
            <w:tcBorders>
              <w:top w:val="single" w:sz="4" w:space="0" w:color="auto"/>
              <w:bottom w:val="single" w:sz="4" w:space="0" w:color="auto"/>
            </w:tcBorders>
            <w:shd w:val="clear" w:color="auto" w:fill="auto"/>
            <w:noWrap/>
            <w:vAlign w:val="bottom"/>
          </w:tcPr>
          <w:p w:rsidR="00EC45D0" w:rsidRPr="00EC45D0" w:rsidRDefault="00EC45D0" w:rsidP="006909F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Subsidy ineligible groups</w:t>
            </w:r>
          </w:p>
        </w:tc>
      </w:tr>
      <w:tr w:rsidR="00EC45D0" w:rsidRPr="00EC45D0" w:rsidTr="00D97208">
        <w:trPr>
          <w:trHeight w:hRule="exact" w:val="288"/>
        </w:trPr>
        <w:tc>
          <w:tcPr>
            <w:tcW w:w="3524" w:type="dxa"/>
            <w:tcBorders>
              <w:top w:val="single" w:sz="4" w:space="0" w:color="auto"/>
              <w:bottom w:val="single" w:sz="4" w:space="0" w:color="auto"/>
            </w:tcBorders>
            <w:shd w:val="clear" w:color="auto" w:fill="auto"/>
            <w:noWrap/>
            <w:vAlign w:val="bottom"/>
          </w:tcPr>
          <w:p w:rsidR="00EC45D0" w:rsidRPr="00EC45D0" w:rsidRDefault="00EC45D0" w:rsidP="00EC45D0">
            <w:pPr>
              <w:spacing w:after="0" w:line="240" w:lineRule="auto"/>
              <w:rPr>
                <w:rFonts w:ascii="Times New Roman" w:eastAsia="Times New Roman" w:hAnsi="Times New Roman" w:cs="Times New Roman"/>
                <w:color w:val="000000"/>
              </w:rPr>
            </w:pPr>
          </w:p>
        </w:tc>
        <w:tc>
          <w:tcPr>
            <w:tcW w:w="1714" w:type="dxa"/>
            <w:gridSpan w:val="2"/>
            <w:tcBorders>
              <w:top w:val="single" w:sz="4" w:space="0" w:color="auto"/>
              <w:bottom w:val="single" w:sz="4" w:space="0" w:color="auto"/>
            </w:tcBorders>
            <w:shd w:val="clear" w:color="auto" w:fill="auto"/>
            <w:noWrap/>
            <w:vAlign w:val="bottom"/>
          </w:tcPr>
          <w:p w:rsidR="00EC45D0" w:rsidRPr="00EC45D0" w:rsidRDefault="00EC45D0" w:rsidP="006909F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Before subsidy</w:t>
            </w:r>
          </w:p>
        </w:tc>
        <w:tc>
          <w:tcPr>
            <w:tcW w:w="1800" w:type="dxa"/>
            <w:gridSpan w:val="3"/>
            <w:tcBorders>
              <w:top w:val="single" w:sz="4" w:space="0" w:color="auto"/>
              <w:bottom w:val="single" w:sz="4" w:space="0" w:color="auto"/>
            </w:tcBorders>
            <w:shd w:val="clear" w:color="auto" w:fill="auto"/>
            <w:noWrap/>
            <w:vAlign w:val="bottom"/>
          </w:tcPr>
          <w:p w:rsidR="00EC45D0" w:rsidRPr="00EC45D0" w:rsidRDefault="00EC45D0" w:rsidP="006909F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After subsidy</w:t>
            </w:r>
          </w:p>
        </w:tc>
        <w:tc>
          <w:tcPr>
            <w:tcW w:w="2284" w:type="dxa"/>
            <w:gridSpan w:val="4"/>
            <w:tcBorders>
              <w:top w:val="single" w:sz="4" w:space="0" w:color="auto"/>
              <w:bottom w:val="single" w:sz="4" w:space="0" w:color="auto"/>
            </w:tcBorders>
            <w:shd w:val="clear" w:color="auto" w:fill="auto"/>
            <w:noWrap/>
            <w:vAlign w:val="bottom"/>
          </w:tcPr>
          <w:p w:rsidR="00EC45D0" w:rsidRPr="00EC45D0" w:rsidRDefault="00EC45D0" w:rsidP="00EC45D0">
            <w:pPr>
              <w:spacing w:after="0" w:line="240" w:lineRule="auto"/>
              <w:rPr>
                <w:rFonts w:ascii="Times New Roman" w:eastAsia="Times New Roman" w:hAnsi="Times New Roman" w:cs="Times New Roman"/>
                <w:color w:val="000000"/>
              </w:rPr>
            </w:pPr>
          </w:p>
        </w:tc>
      </w:tr>
      <w:tr w:rsidR="00EC45D0" w:rsidRPr="00EC45D0" w:rsidTr="00D97208">
        <w:trPr>
          <w:trHeight w:hRule="exact" w:val="288"/>
        </w:trPr>
        <w:tc>
          <w:tcPr>
            <w:tcW w:w="3524" w:type="dxa"/>
            <w:tcBorders>
              <w:top w:val="single" w:sz="4" w:space="0" w:color="auto"/>
              <w:left w:val="nil"/>
              <w:bottom w:val="single" w:sz="4" w:space="0" w:color="auto"/>
              <w:right w:val="nil"/>
            </w:tcBorders>
            <w:shd w:val="clear" w:color="auto" w:fill="auto"/>
            <w:noWrap/>
            <w:vAlign w:val="bottom"/>
            <w:hideMark/>
          </w:tcPr>
          <w:p w:rsidR="00EC45D0" w:rsidRPr="00EC45D0" w:rsidRDefault="00EC45D0"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Variable</w:t>
            </w:r>
          </w:p>
        </w:tc>
        <w:tc>
          <w:tcPr>
            <w:tcW w:w="766" w:type="dxa"/>
            <w:tcBorders>
              <w:top w:val="single" w:sz="4" w:space="0" w:color="auto"/>
              <w:left w:val="nil"/>
              <w:bottom w:val="single" w:sz="4" w:space="0" w:color="auto"/>
              <w:right w:val="nil"/>
            </w:tcBorders>
            <w:shd w:val="clear" w:color="auto" w:fill="auto"/>
            <w:noWrap/>
            <w:vAlign w:val="bottom"/>
            <w:hideMark/>
          </w:tcPr>
          <w:p w:rsidR="00EC45D0" w:rsidRPr="00EC45D0" w:rsidRDefault="00EC45D0" w:rsidP="002372AD">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Obs</w:t>
            </w:r>
          </w:p>
        </w:tc>
        <w:tc>
          <w:tcPr>
            <w:tcW w:w="948" w:type="dxa"/>
            <w:tcBorders>
              <w:top w:val="single" w:sz="4" w:space="0" w:color="auto"/>
              <w:left w:val="nil"/>
              <w:bottom w:val="single" w:sz="4" w:space="0" w:color="auto"/>
              <w:right w:val="nil"/>
            </w:tcBorders>
            <w:shd w:val="clear" w:color="auto" w:fill="auto"/>
            <w:noWrap/>
            <w:vAlign w:val="bottom"/>
            <w:hideMark/>
          </w:tcPr>
          <w:p w:rsidR="00EC45D0" w:rsidRPr="00EC45D0" w:rsidRDefault="00EC45D0" w:rsidP="002372AD">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Mean</w:t>
            </w:r>
          </w:p>
        </w:tc>
        <w:tc>
          <w:tcPr>
            <w:tcW w:w="900" w:type="dxa"/>
            <w:tcBorders>
              <w:top w:val="single" w:sz="4" w:space="0" w:color="auto"/>
              <w:left w:val="nil"/>
              <w:bottom w:val="single" w:sz="4" w:space="0" w:color="auto"/>
              <w:right w:val="nil"/>
            </w:tcBorders>
            <w:shd w:val="clear" w:color="auto" w:fill="auto"/>
            <w:noWrap/>
            <w:vAlign w:val="bottom"/>
            <w:hideMark/>
          </w:tcPr>
          <w:p w:rsidR="00EC45D0" w:rsidRPr="00EC45D0" w:rsidRDefault="00EC45D0" w:rsidP="002372AD">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Obs</w:t>
            </w:r>
          </w:p>
        </w:tc>
        <w:tc>
          <w:tcPr>
            <w:tcW w:w="900" w:type="dxa"/>
            <w:gridSpan w:val="2"/>
            <w:tcBorders>
              <w:top w:val="single" w:sz="4" w:space="0" w:color="auto"/>
              <w:left w:val="nil"/>
              <w:bottom w:val="single" w:sz="4" w:space="0" w:color="auto"/>
              <w:right w:val="nil"/>
            </w:tcBorders>
            <w:shd w:val="clear" w:color="auto" w:fill="auto"/>
            <w:noWrap/>
            <w:vAlign w:val="bottom"/>
            <w:hideMark/>
          </w:tcPr>
          <w:p w:rsidR="00EC45D0" w:rsidRPr="00EC45D0" w:rsidRDefault="00EC45D0" w:rsidP="002372AD">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Mean</w:t>
            </w:r>
          </w:p>
        </w:tc>
        <w:tc>
          <w:tcPr>
            <w:tcW w:w="1082" w:type="dxa"/>
            <w:gridSpan w:val="2"/>
            <w:tcBorders>
              <w:top w:val="single" w:sz="4" w:space="0" w:color="auto"/>
              <w:left w:val="nil"/>
              <w:bottom w:val="single" w:sz="4" w:space="0" w:color="auto"/>
              <w:right w:val="nil"/>
            </w:tcBorders>
            <w:shd w:val="clear" w:color="auto" w:fill="auto"/>
            <w:noWrap/>
            <w:vAlign w:val="bottom"/>
            <w:hideMark/>
          </w:tcPr>
          <w:p w:rsidR="00EC45D0" w:rsidRPr="00EC45D0" w:rsidRDefault="00EC45D0" w:rsidP="002372AD">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Obs</w:t>
            </w:r>
          </w:p>
        </w:tc>
        <w:tc>
          <w:tcPr>
            <w:tcW w:w="1202" w:type="dxa"/>
            <w:gridSpan w:val="2"/>
            <w:tcBorders>
              <w:top w:val="single" w:sz="4" w:space="0" w:color="auto"/>
              <w:left w:val="nil"/>
              <w:bottom w:val="single" w:sz="4" w:space="0" w:color="auto"/>
              <w:right w:val="nil"/>
            </w:tcBorders>
            <w:shd w:val="clear" w:color="auto" w:fill="auto"/>
            <w:noWrap/>
            <w:vAlign w:val="bottom"/>
            <w:hideMark/>
          </w:tcPr>
          <w:p w:rsidR="00EC45D0" w:rsidRPr="00EC45D0" w:rsidRDefault="00EC45D0" w:rsidP="00B0372F">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Mean</w:t>
            </w:r>
          </w:p>
        </w:tc>
      </w:tr>
      <w:tr w:rsidR="006909FF" w:rsidRPr="00EC45D0" w:rsidTr="00D97208">
        <w:trPr>
          <w:trHeight w:hRule="exact" w:val="127"/>
        </w:trPr>
        <w:tc>
          <w:tcPr>
            <w:tcW w:w="3524" w:type="dxa"/>
            <w:tcBorders>
              <w:top w:val="single" w:sz="4" w:space="0" w:color="auto"/>
              <w:left w:val="nil"/>
              <w:right w:val="nil"/>
            </w:tcBorders>
            <w:shd w:val="clear" w:color="auto" w:fill="auto"/>
            <w:vAlign w:val="bottom"/>
          </w:tcPr>
          <w:p w:rsidR="006909FF" w:rsidRPr="00EC45D0" w:rsidRDefault="006909FF" w:rsidP="00EC45D0">
            <w:pPr>
              <w:spacing w:after="0" w:line="240" w:lineRule="auto"/>
              <w:rPr>
                <w:rFonts w:ascii="Times New Roman" w:eastAsia="Times New Roman" w:hAnsi="Times New Roman" w:cs="Times New Roman"/>
                <w:color w:val="000000"/>
              </w:rPr>
            </w:pPr>
          </w:p>
        </w:tc>
        <w:tc>
          <w:tcPr>
            <w:tcW w:w="766" w:type="dxa"/>
            <w:tcBorders>
              <w:top w:val="single" w:sz="4" w:space="0" w:color="auto"/>
              <w:left w:val="nil"/>
              <w:right w:val="nil"/>
            </w:tcBorders>
            <w:shd w:val="clear" w:color="auto" w:fill="auto"/>
            <w:noWrap/>
            <w:vAlign w:val="bottom"/>
          </w:tcPr>
          <w:p w:rsidR="006909FF" w:rsidRPr="00EC45D0" w:rsidRDefault="006909FF" w:rsidP="00EC45D0">
            <w:pPr>
              <w:spacing w:after="0" w:line="240" w:lineRule="auto"/>
              <w:jc w:val="right"/>
              <w:rPr>
                <w:rFonts w:ascii="Times New Roman" w:eastAsia="Times New Roman" w:hAnsi="Times New Roman" w:cs="Times New Roman"/>
                <w:color w:val="000000"/>
              </w:rPr>
            </w:pPr>
          </w:p>
        </w:tc>
        <w:tc>
          <w:tcPr>
            <w:tcW w:w="948" w:type="dxa"/>
            <w:tcBorders>
              <w:top w:val="single" w:sz="4" w:space="0" w:color="auto"/>
              <w:left w:val="nil"/>
              <w:right w:val="nil"/>
            </w:tcBorders>
            <w:shd w:val="clear" w:color="auto" w:fill="auto"/>
            <w:noWrap/>
            <w:vAlign w:val="bottom"/>
          </w:tcPr>
          <w:p w:rsidR="006909FF" w:rsidRPr="00EC45D0" w:rsidRDefault="006909FF" w:rsidP="00EC45D0">
            <w:pPr>
              <w:spacing w:after="0" w:line="240" w:lineRule="auto"/>
              <w:jc w:val="right"/>
              <w:rPr>
                <w:rFonts w:ascii="Times New Roman" w:eastAsia="Times New Roman" w:hAnsi="Times New Roman" w:cs="Times New Roman"/>
                <w:color w:val="000000"/>
              </w:rPr>
            </w:pPr>
          </w:p>
        </w:tc>
        <w:tc>
          <w:tcPr>
            <w:tcW w:w="900" w:type="dxa"/>
            <w:tcBorders>
              <w:top w:val="single" w:sz="4" w:space="0" w:color="auto"/>
              <w:left w:val="nil"/>
              <w:right w:val="nil"/>
            </w:tcBorders>
            <w:shd w:val="clear" w:color="auto" w:fill="auto"/>
            <w:noWrap/>
            <w:vAlign w:val="bottom"/>
          </w:tcPr>
          <w:p w:rsidR="006909FF" w:rsidRPr="00EC45D0" w:rsidRDefault="006909FF" w:rsidP="00EC45D0">
            <w:pPr>
              <w:spacing w:after="0" w:line="240" w:lineRule="auto"/>
              <w:jc w:val="right"/>
              <w:rPr>
                <w:rFonts w:ascii="Times New Roman" w:eastAsia="Times New Roman" w:hAnsi="Times New Roman" w:cs="Times New Roman"/>
                <w:color w:val="000000"/>
              </w:rPr>
            </w:pPr>
          </w:p>
        </w:tc>
        <w:tc>
          <w:tcPr>
            <w:tcW w:w="900" w:type="dxa"/>
            <w:gridSpan w:val="2"/>
            <w:tcBorders>
              <w:top w:val="single" w:sz="4" w:space="0" w:color="auto"/>
              <w:left w:val="nil"/>
              <w:right w:val="nil"/>
            </w:tcBorders>
            <w:shd w:val="clear" w:color="auto" w:fill="auto"/>
            <w:noWrap/>
            <w:vAlign w:val="bottom"/>
          </w:tcPr>
          <w:p w:rsidR="006909FF" w:rsidRPr="00EC45D0" w:rsidRDefault="006909FF" w:rsidP="00EC45D0">
            <w:pPr>
              <w:spacing w:after="0" w:line="240" w:lineRule="auto"/>
              <w:jc w:val="right"/>
              <w:rPr>
                <w:rFonts w:ascii="Times New Roman" w:eastAsia="Times New Roman" w:hAnsi="Times New Roman" w:cs="Times New Roman"/>
                <w:color w:val="000000"/>
              </w:rPr>
            </w:pPr>
          </w:p>
        </w:tc>
        <w:tc>
          <w:tcPr>
            <w:tcW w:w="1082" w:type="dxa"/>
            <w:gridSpan w:val="2"/>
            <w:tcBorders>
              <w:top w:val="single" w:sz="4" w:space="0" w:color="auto"/>
              <w:left w:val="nil"/>
              <w:right w:val="nil"/>
            </w:tcBorders>
            <w:shd w:val="clear" w:color="auto" w:fill="auto"/>
            <w:noWrap/>
            <w:vAlign w:val="bottom"/>
          </w:tcPr>
          <w:p w:rsidR="006909FF" w:rsidRPr="00EC45D0" w:rsidRDefault="006909FF" w:rsidP="00EC45D0">
            <w:pPr>
              <w:spacing w:after="0" w:line="240" w:lineRule="auto"/>
              <w:jc w:val="right"/>
              <w:rPr>
                <w:rFonts w:ascii="Times New Roman" w:eastAsia="Times New Roman" w:hAnsi="Times New Roman" w:cs="Times New Roman"/>
                <w:color w:val="000000"/>
              </w:rPr>
            </w:pPr>
          </w:p>
        </w:tc>
        <w:tc>
          <w:tcPr>
            <w:tcW w:w="1202" w:type="dxa"/>
            <w:gridSpan w:val="2"/>
            <w:tcBorders>
              <w:top w:val="single" w:sz="4" w:space="0" w:color="auto"/>
              <w:left w:val="nil"/>
              <w:right w:val="nil"/>
            </w:tcBorders>
            <w:shd w:val="clear" w:color="auto" w:fill="auto"/>
            <w:noWrap/>
            <w:vAlign w:val="bottom"/>
          </w:tcPr>
          <w:p w:rsidR="006909FF" w:rsidRPr="00EC45D0" w:rsidRDefault="006909FF" w:rsidP="00533324">
            <w:pPr>
              <w:spacing w:after="0" w:line="240" w:lineRule="auto"/>
              <w:jc w:val="center"/>
              <w:rPr>
                <w:rFonts w:ascii="Times New Roman" w:eastAsia="Times New Roman" w:hAnsi="Times New Roman" w:cs="Times New Roman"/>
                <w:color w:val="000000"/>
              </w:rPr>
            </w:pPr>
          </w:p>
        </w:tc>
      </w:tr>
      <w:tr w:rsidR="00EC45D0" w:rsidRPr="00EC45D0" w:rsidTr="00D97208">
        <w:trPr>
          <w:trHeight w:hRule="exact" w:val="288"/>
        </w:trPr>
        <w:tc>
          <w:tcPr>
            <w:tcW w:w="3524" w:type="dxa"/>
            <w:tcBorders>
              <w:left w:val="nil"/>
              <w:bottom w:val="nil"/>
              <w:right w:val="nil"/>
            </w:tcBorders>
            <w:shd w:val="clear" w:color="auto" w:fill="auto"/>
            <w:vAlign w:val="bottom"/>
            <w:hideMark/>
          </w:tcPr>
          <w:p w:rsidR="00EC45D0" w:rsidRPr="00EC45D0" w:rsidRDefault="00EC45D0"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high school graduate</w:t>
            </w:r>
          </w:p>
        </w:tc>
        <w:tc>
          <w:tcPr>
            <w:tcW w:w="766" w:type="dxa"/>
            <w:tcBorders>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24160</w:t>
            </w:r>
          </w:p>
        </w:tc>
        <w:tc>
          <w:tcPr>
            <w:tcW w:w="948" w:type="dxa"/>
            <w:tcBorders>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0.540</w:t>
            </w:r>
          </w:p>
        </w:tc>
        <w:tc>
          <w:tcPr>
            <w:tcW w:w="900" w:type="dxa"/>
            <w:tcBorders>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4314</w:t>
            </w:r>
          </w:p>
        </w:tc>
        <w:tc>
          <w:tcPr>
            <w:tcW w:w="900" w:type="dxa"/>
            <w:gridSpan w:val="2"/>
            <w:tcBorders>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0.355</w:t>
            </w:r>
          </w:p>
        </w:tc>
        <w:tc>
          <w:tcPr>
            <w:tcW w:w="1082" w:type="dxa"/>
            <w:gridSpan w:val="2"/>
            <w:tcBorders>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695204</w:t>
            </w:r>
          </w:p>
        </w:tc>
        <w:tc>
          <w:tcPr>
            <w:tcW w:w="1202" w:type="dxa"/>
            <w:gridSpan w:val="2"/>
            <w:tcBorders>
              <w:left w:val="nil"/>
              <w:bottom w:val="nil"/>
              <w:right w:val="nil"/>
            </w:tcBorders>
            <w:shd w:val="clear" w:color="auto" w:fill="auto"/>
            <w:noWrap/>
            <w:vAlign w:val="bottom"/>
            <w:hideMark/>
          </w:tcPr>
          <w:p w:rsidR="00EC45D0" w:rsidRPr="00EC45D0" w:rsidRDefault="00EC45D0" w:rsidP="00533324">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0.758</w:t>
            </w:r>
          </w:p>
        </w:tc>
      </w:tr>
      <w:tr w:rsidR="00EC45D0" w:rsidRPr="00EC45D0" w:rsidTr="00D97208">
        <w:trPr>
          <w:trHeight w:hRule="exact" w:val="288"/>
        </w:trPr>
        <w:tc>
          <w:tcPr>
            <w:tcW w:w="3524" w:type="dxa"/>
            <w:tcBorders>
              <w:top w:val="nil"/>
              <w:left w:val="nil"/>
              <w:bottom w:val="nil"/>
              <w:right w:val="nil"/>
            </w:tcBorders>
            <w:shd w:val="clear" w:color="auto" w:fill="auto"/>
            <w:vAlign w:val="bottom"/>
            <w:hideMark/>
          </w:tcPr>
          <w:p w:rsidR="00EC45D0" w:rsidRPr="00EC45D0" w:rsidRDefault="00EC45D0" w:rsidP="0067494E">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 xml:space="preserve">Earnings in </w:t>
            </w:r>
            <w:r w:rsidR="0067494E" w:rsidRPr="00EC45D0">
              <w:rPr>
                <w:rFonts w:ascii="Times New Roman" w:eastAsia="Times New Roman" w:hAnsi="Times New Roman" w:cs="Times New Roman"/>
                <w:color w:val="000000"/>
              </w:rPr>
              <w:t>200</w:t>
            </w:r>
            <w:r w:rsidR="0067494E">
              <w:rPr>
                <w:rFonts w:ascii="Times New Roman" w:eastAsia="Times New Roman" w:hAnsi="Times New Roman" w:cs="Times New Roman"/>
                <w:color w:val="000000"/>
              </w:rPr>
              <w:t>9</w:t>
            </w:r>
          </w:p>
        </w:tc>
        <w:tc>
          <w:tcPr>
            <w:tcW w:w="766"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25932</w:t>
            </w:r>
          </w:p>
        </w:tc>
        <w:tc>
          <w:tcPr>
            <w:tcW w:w="948"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1396</w:t>
            </w:r>
          </w:p>
        </w:tc>
        <w:tc>
          <w:tcPr>
            <w:tcW w:w="900"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26952</w:t>
            </w:r>
          </w:p>
        </w:tc>
        <w:tc>
          <w:tcPr>
            <w:tcW w:w="900" w:type="dxa"/>
            <w:gridSpan w:val="2"/>
            <w:tcBorders>
              <w:top w:val="nil"/>
              <w:left w:val="nil"/>
              <w:bottom w:val="nil"/>
              <w:right w:val="nil"/>
            </w:tcBorders>
            <w:shd w:val="clear" w:color="auto" w:fill="auto"/>
            <w:noWrap/>
            <w:vAlign w:val="bottom"/>
            <w:hideMark/>
          </w:tcPr>
          <w:p w:rsidR="00EC45D0" w:rsidRPr="00EC45D0" w:rsidRDefault="004C0193" w:rsidP="00EC45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758</w:t>
            </w:r>
          </w:p>
        </w:tc>
        <w:tc>
          <w:tcPr>
            <w:tcW w:w="1082"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931443</w:t>
            </w:r>
          </w:p>
        </w:tc>
        <w:tc>
          <w:tcPr>
            <w:tcW w:w="1202" w:type="dxa"/>
            <w:gridSpan w:val="2"/>
            <w:tcBorders>
              <w:top w:val="nil"/>
              <w:left w:val="nil"/>
              <w:bottom w:val="nil"/>
              <w:right w:val="nil"/>
            </w:tcBorders>
            <w:shd w:val="clear" w:color="auto" w:fill="auto"/>
            <w:noWrap/>
            <w:vAlign w:val="bottom"/>
            <w:hideMark/>
          </w:tcPr>
          <w:p w:rsidR="00EC45D0" w:rsidRPr="00EC45D0" w:rsidRDefault="00EC45D0"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1693</w:t>
            </w:r>
          </w:p>
        </w:tc>
      </w:tr>
      <w:tr w:rsidR="00EC45D0" w:rsidRPr="00EC45D0" w:rsidTr="00D97208">
        <w:trPr>
          <w:trHeight w:hRule="exact" w:val="288"/>
        </w:trPr>
        <w:tc>
          <w:tcPr>
            <w:tcW w:w="3524" w:type="dxa"/>
            <w:tcBorders>
              <w:top w:val="nil"/>
              <w:left w:val="nil"/>
              <w:bottom w:val="nil"/>
              <w:right w:val="nil"/>
            </w:tcBorders>
            <w:shd w:val="clear" w:color="auto" w:fill="auto"/>
            <w:vAlign w:val="bottom"/>
          </w:tcPr>
          <w:p w:rsidR="00EC45D0" w:rsidRPr="00EC45D0" w:rsidRDefault="00EC45D0" w:rsidP="00EC45D0">
            <w:pPr>
              <w:spacing w:after="0" w:line="240" w:lineRule="auto"/>
              <w:rPr>
                <w:rFonts w:ascii="Times New Roman" w:eastAsia="Times New Roman" w:hAnsi="Times New Roman" w:cs="Times New Roman"/>
                <w:color w:val="000000"/>
              </w:rPr>
            </w:pPr>
          </w:p>
        </w:tc>
        <w:tc>
          <w:tcPr>
            <w:tcW w:w="766" w:type="dxa"/>
            <w:tcBorders>
              <w:top w:val="nil"/>
              <w:left w:val="nil"/>
              <w:bottom w:val="nil"/>
              <w:right w:val="nil"/>
            </w:tcBorders>
            <w:shd w:val="clear" w:color="auto" w:fill="auto"/>
            <w:noWrap/>
            <w:vAlign w:val="bottom"/>
          </w:tcPr>
          <w:p w:rsidR="00EC45D0" w:rsidRPr="00EC45D0" w:rsidRDefault="00EC45D0" w:rsidP="00EC45D0">
            <w:pPr>
              <w:spacing w:after="0" w:line="240" w:lineRule="auto"/>
              <w:jc w:val="right"/>
              <w:rPr>
                <w:rFonts w:ascii="Times New Roman" w:eastAsia="Times New Roman" w:hAnsi="Times New Roman" w:cs="Times New Roman"/>
                <w:color w:val="000000"/>
              </w:rPr>
            </w:pPr>
          </w:p>
        </w:tc>
        <w:tc>
          <w:tcPr>
            <w:tcW w:w="948" w:type="dxa"/>
            <w:tcBorders>
              <w:top w:val="nil"/>
              <w:left w:val="nil"/>
              <w:bottom w:val="nil"/>
              <w:right w:val="nil"/>
            </w:tcBorders>
            <w:shd w:val="clear" w:color="auto" w:fill="auto"/>
            <w:noWrap/>
            <w:vAlign w:val="bottom"/>
          </w:tcPr>
          <w:p w:rsidR="00EC45D0" w:rsidRPr="00EC45D0" w:rsidRDefault="0016634A" w:rsidP="00EC45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EC45D0">
              <w:rPr>
                <w:rFonts w:ascii="Times New Roman" w:eastAsia="Times New Roman" w:hAnsi="Times New Roman" w:cs="Times New Roman"/>
                <w:color w:val="000000"/>
              </w:rPr>
              <w:t>1084</w:t>
            </w:r>
            <w:r>
              <w:rPr>
                <w:rFonts w:ascii="Times New Roman" w:eastAsia="Times New Roman" w:hAnsi="Times New Roman" w:cs="Times New Roman"/>
                <w:color w:val="000000"/>
              </w:rPr>
              <w:t>]</w:t>
            </w:r>
          </w:p>
        </w:tc>
        <w:tc>
          <w:tcPr>
            <w:tcW w:w="900" w:type="dxa"/>
            <w:tcBorders>
              <w:top w:val="nil"/>
              <w:left w:val="nil"/>
              <w:bottom w:val="nil"/>
              <w:right w:val="nil"/>
            </w:tcBorders>
            <w:shd w:val="clear" w:color="auto" w:fill="auto"/>
            <w:noWrap/>
            <w:vAlign w:val="bottom"/>
          </w:tcPr>
          <w:p w:rsidR="00EC45D0" w:rsidRPr="00EC45D0" w:rsidRDefault="00EC45D0" w:rsidP="00EC45D0">
            <w:pPr>
              <w:spacing w:after="0" w:line="240" w:lineRule="auto"/>
              <w:jc w:val="right"/>
              <w:rPr>
                <w:rFonts w:ascii="Times New Roman" w:eastAsia="Times New Roman" w:hAnsi="Times New Roman" w:cs="Times New Roman"/>
                <w:color w:val="000000"/>
              </w:rPr>
            </w:pPr>
          </w:p>
        </w:tc>
        <w:tc>
          <w:tcPr>
            <w:tcW w:w="900" w:type="dxa"/>
            <w:gridSpan w:val="2"/>
            <w:tcBorders>
              <w:top w:val="nil"/>
              <w:left w:val="nil"/>
              <w:bottom w:val="nil"/>
              <w:right w:val="nil"/>
            </w:tcBorders>
            <w:shd w:val="clear" w:color="auto" w:fill="auto"/>
            <w:noWrap/>
            <w:vAlign w:val="bottom"/>
          </w:tcPr>
          <w:p w:rsidR="00EC45D0" w:rsidRPr="00EC45D0" w:rsidRDefault="0016634A" w:rsidP="004C0193">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4C0193">
              <w:rPr>
                <w:rFonts w:ascii="Times New Roman" w:eastAsia="Times New Roman" w:hAnsi="Times New Roman" w:cs="Times New Roman"/>
                <w:color w:val="000000"/>
              </w:rPr>
              <w:t>878</w:t>
            </w:r>
            <w:r>
              <w:rPr>
                <w:rFonts w:ascii="Times New Roman" w:eastAsia="Times New Roman" w:hAnsi="Times New Roman" w:cs="Times New Roman"/>
                <w:color w:val="000000"/>
              </w:rPr>
              <w:t>]</w:t>
            </w:r>
          </w:p>
        </w:tc>
        <w:tc>
          <w:tcPr>
            <w:tcW w:w="1082" w:type="dxa"/>
            <w:gridSpan w:val="2"/>
            <w:tcBorders>
              <w:top w:val="nil"/>
              <w:left w:val="nil"/>
              <w:bottom w:val="nil"/>
              <w:right w:val="nil"/>
            </w:tcBorders>
            <w:shd w:val="clear" w:color="auto" w:fill="auto"/>
            <w:noWrap/>
            <w:vAlign w:val="bottom"/>
          </w:tcPr>
          <w:p w:rsidR="00EC45D0" w:rsidRPr="00EC45D0" w:rsidRDefault="00EC45D0" w:rsidP="00EC45D0">
            <w:pPr>
              <w:spacing w:after="0" w:line="240" w:lineRule="auto"/>
              <w:jc w:val="right"/>
              <w:rPr>
                <w:rFonts w:ascii="Times New Roman" w:eastAsia="Times New Roman" w:hAnsi="Times New Roman" w:cs="Times New Roman"/>
                <w:color w:val="000000"/>
              </w:rPr>
            </w:pPr>
          </w:p>
        </w:tc>
        <w:tc>
          <w:tcPr>
            <w:tcW w:w="1202" w:type="dxa"/>
            <w:gridSpan w:val="2"/>
            <w:tcBorders>
              <w:top w:val="nil"/>
              <w:left w:val="nil"/>
              <w:bottom w:val="nil"/>
              <w:right w:val="nil"/>
            </w:tcBorders>
            <w:shd w:val="clear" w:color="auto" w:fill="auto"/>
            <w:noWrap/>
            <w:vAlign w:val="bottom"/>
          </w:tcPr>
          <w:p w:rsidR="00EC45D0" w:rsidRPr="00EC45D0" w:rsidRDefault="0016634A"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EC45D0">
              <w:rPr>
                <w:rFonts w:ascii="Times New Roman" w:eastAsia="Times New Roman" w:hAnsi="Times New Roman" w:cs="Times New Roman"/>
                <w:color w:val="000000"/>
              </w:rPr>
              <w:t>1293</w:t>
            </w:r>
            <w:r>
              <w:rPr>
                <w:rFonts w:ascii="Times New Roman" w:eastAsia="Times New Roman" w:hAnsi="Times New Roman" w:cs="Times New Roman"/>
                <w:color w:val="000000"/>
              </w:rPr>
              <w:t>]</w:t>
            </w:r>
          </w:p>
        </w:tc>
      </w:tr>
      <w:tr w:rsidR="00EC45D0" w:rsidRPr="00EC45D0" w:rsidTr="00D97208">
        <w:trPr>
          <w:trHeight w:hRule="exact" w:val="288"/>
        </w:trPr>
        <w:tc>
          <w:tcPr>
            <w:tcW w:w="3524" w:type="dxa"/>
            <w:tcBorders>
              <w:top w:val="nil"/>
              <w:left w:val="nil"/>
              <w:bottom w:val="nil"/>
              <w:right w:val="nil"/>
            </w:tcBorders>
            <w:shd w:val="clear" w:color="auto" w:fill="auto"/>
            <w:vAlign w:val="bottom"/>
            <w:hideMark/>
          </w:tcPr>
          <w:p w:rsidR="00EC45D0" w:rsidRPr="00EC45D0" w:rsidRDefault="008005BC" w:rsidP="008005B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Mother b</w:t>
            </w:r>
            <w:r w:rsidR="00EC45D0" w:rsidRPr="00EC45D0">
              <w:rPr>
                <w:rFonts w:ascii="Times New Roman" w:eastAsia="Times New Roman" w:hAnsi="Times New Roman" w:cs="Times New Roman"/>
                <w:color w:val="000000"/>
              </w:rPr>
              <w:t>orn in Sweden</w:t>
            </w:r>
          </w:p>
        </w:tc>
        <w:tc>
          <w:tcPr>
            <w:tcW w:w="766"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26842</w:t>
            </w:r>
          </w:p>
        </w:tc>
        <w:tc>
          <w:tcPr>
            <w:tcW w:w="948"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0.871</w:t>
            </w:r>
          </w:p>
        </w:tc>
        <w:tc>
          <w:tcPr>
            <w:tcW w:w="900"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28363</w:t>
            </w:r>
          </w:p>
        </w:tc>
        <w:tc>
          <w:tcPr>
            <w:tcW w:w="900"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0.811</w:t>
            </w:r>
          </w:p>
        </w:tc>
        <w:tc>
          <w:tcPr>
            <w:tcW w:w="1082"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963687</w:t>
            </w:r>
          </w:p>
        </w:tc>
        <w:tc>
          <w:tcPr>
            <w:tcW w:w="1202" w:type="dxa"/>
            <w:gridSpan w:val="2"/>
            <w:tcBorders>
              <w:top w:val="nil"/>
              <w:left w:val="nil"/>
              <w:bottom w:val="nil"/>
              <w:right w:val="nil"/>
            </w:tcBorders>
            <w:shd w:val="clear" w:color="auto" w:fill="auto"/>
            <w:noWrap/>
            <w:vAlign w:val="bottom"/>
            <w:hideMark/>
          </w:tcPr>
          <w:p w:rsidR="00EC45D0" w:rsidRPr="00EC45D0" w:rsidRDefault="00EC45D0" w:rsidP="00533324">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0.844</w:t>
            </w:r>
          </w:p>
        </w:tc>
      </w:tr>
      <w:tr w:rsidR="00EC45D0" w:rsidRPr="00EC45D0" w:rsidTr="00D97208">
        <w:trPr>
          <w:trHeight w:hRule="exact" w:val="288"/>
        </w:trPr>
        <w:tc>
          <w:tcPr>
            <w:tcW w:w="3524" w:type="dxa"/>
            <w:tcBorders>
              <w:top w:val="nil"/>
              <w:left w:val="nil"/>
              <w:bottom w:val="nil"/>
              <w:right w:val="nil"/>
            </w:tcBorders>
            <w:shd w:val="clear" w:color="auto" w:fill="auto"/>
            <w:vAlign w:val="bottom"/>
            <w:hideMark/>
          </w:tcPr>
          <w:p w:rsidR="00EC45D0" w:rsidRPr="00EC45D0" w:rsidRDefault="00EC45D0"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Missing father's name</w:t>
            </w:r>
          </w:p>
        </w:tc>
        <w:tc>
          <w:tcPr>
            <w:tcW w:w="766"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26842</w:t>
            </w:r>
          </w:p>
        </w:tc>
        <w:tc>
          <w:tcPr>
            <w:tcW w:w="948"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0.020</w:t>
            </w:r>
          </w:p>
        </w:tc>
        <w:tc>
          <w:tcPr>
            <w:tcW w:w="900"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28363</w:t>
            </w:r>
          </w:p>
        </w:tc>
        <w:tc>
          <w:tcPr>
            <w:tcW w:w="900"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0.031</w:t>
            </w:r>
          </w:p>
        </w:tc>
        <w:tc>
          <w:tcPr>
            <w:tcW w:w="1082"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963687</w:t>
            </w:r>
          </w:p>
        </w:tc>
        <w:tc>
          <w:tcPr>
            <w:tcW w:w="1202" w:type="dxa"/>
            <w:gridSpan w:val="2"/>
            <w:tcBorders>
              <w:top w:val="nil"/>
              <w:left w:val="nil"/>
              <w:bottom w:val="nil"/>
              <w:right w:val="nil"/>
            </w:tcBorders>
            <w:shd w:val="clear" w:color="auto" w:fill="auto"/>
            <w:noWrap/>
            <w:vAlign w:val="bottom"/>
            <w:hideMark/>
          </w:tcPr>
          <w:p w:rsidR="00EC45D0" w:rsidRPr="00EC45D0" w:rsidRDefault="00EC45D0" w:rsidP="00533324">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0.013</w:t>
            </w:r>
          </w:p>
        </w:tc>
      </w:tr>
      <w:tr w:rsidR="00EC45D0" w:rsidRPr="00EC45D0" w:rsidTr="00D97208">
        <w:trPr>
          <w:trHeight w:hRule="exact" w:val="288"/>
        </w:trPr>
        <w:tc>
          <w:tcPr>
            <w:tcW w:w="3524" w:type="dxa"/>
            <w:tcBorders>
              <w:top w:val="nil"/>
              <w:left w:val="nil"/>
              <w:bottom w:val="nil"/>
              <w:right w:val="nil"/>
            </w:tcBorders>
            <w:shd w:val="clear" w:color="auto" w:fill="auto"/>
            <w:vAlign w:val="bottom"/>
            <w:hideMark/>
          </w:tcPr>
          <w:p w:rsidR="00EC45D0" w:rsidRPr="00EC45D0" w:rsidRDefault="00EC45D0"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 xml:space="preserve">Mother smoked </w:t>
            </w:r>
          </w:p>
        </w:tc>
        <w:tc>
          <w:tcPr>
            <w:tcW w:w="766"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14437</w:t>
            </w:r>
          </w:p>
        </w:tc>
        <w:tc>
          <w:tcPr>
            <w:tcW w:w="948"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0.398</w:t>
            </w:r>
          </w:p>
        </w:tc>
        <w:tc>
          <w:tcPr>
            <w:tcW w:w="900"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17921</w:t>
            </w:r>
          </w:p>
        </w:tc>
        <w:tc>
          <w:tcPr>
            <w:tcW w:w="900"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0.177</w:t>
            </w:r>
          </w:p>
        </w:tc>
        <w:tc>
          <w:tcPr>
            <w:tcW w:w="1082"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641091</w:t>
            </w:r>
          </w:p>
        </w:tc>
        <w:tc>
          <w:tcPr>
            <w:tcW w:w="1202" w:type="dxa"/>
            <w:gridSpan w:val="2"/>
            <w:tcBorders>
              <w:top w:val="nil"/>
              <w:left w:val="nil"/>
              <w:bottom w:val="nil"/>
              <w:right w:val="nil"/>
            </w:tcBorders>
            <w:shd w:val="clear" w:color="auto" w:fill="auto"/>
            <w:noWrap/>
            <w:vAlign w:val="bottom"/>
            <w:hideMark/>
          </w:tcPr>
          <w:p w:rsidR="00EC45D0" w:rsidRPr="00EC45D0" w:rsidRDefault="00EC45D0" w:rsidP="00533324">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0.154</w:t>
            </w:r>
          </w:p>
        </w:tc>
      </w:tr>
      <w:tr w:rsidR="00EC45D0" w:rsidRPr="00EC45D0" w:rsidTr="00D97208">
        <w:trPr>
          <w:trHeight w:hRule="exact" w:val="288"/>
        </w:trPr>
        <w:tc>
          <w:tcPr>
            <w:tcW w:w="3524" w:type="dxa"/>
            <w:tcBorders>
              <w:top w:val="nil"/>
              <w:left w:val="nil"/>
              <w:bottom w:val="nil"/>
              <w:right w:val="nil"/>
            </w:tcBorders>
            <w:shd w:val="clear" w:color="auto" w:fill="auto"/>
            <w:vAlign w:val="bottom"/>
            <w:hideMark/>
          </w:tcPr>
          <w:p w:rsidR="00EC45D0" w:rsidRPr="00EC45D0" w:rsidRDefault="00EC45D0"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N children</w:t>
            </w:r>
          </w:p>
        </w:tc>
        <w:tc>
          <w:tcPr>
            <w:tcW w:w="766" w:type="dxa"/>
            <w:tcBorders>
              <w:top w:val="nil"/>
              <w:left w:val="nil"/>
              <w:bottom w:val="nil"/>
              <w:right w:val="nil"/>
            </w:tcBorders>
            <w:shd w:val="clear" w:color="auto" w:fill="auto"/>
            <w:noWrap/>
            <w:vAlign w:val="bottom"/>
            <w:hideMark/>
          </w:tcPr>
          <w:p w:rsidR="00EC45D0" w:rsidRPr="00EC45D0" w:rsidRDefault="00B0372F"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26844</w:t>
            </w:r>
          </w:p>
        </w:tc>
        <w:tc>
          <w:tcPr>
            <w:tcW w:w="948" w:type="dxa"/>
            <w:tcBorders>
              <w:top w:val="nil"/>
              <w:left w:val="nil"/>
              <w:bottom w:val="nil"/>
              <w:right w:val="nil"/>
            </w:tcBorders>
            <w:shd w:val="clear" w:color="auto" w:fill="auto"/>
            <w:noWrap/>
            <w:vAlign w:val="bottom"/>
            <w:hideMark/>
          </w:tcPr>
          <w:p w:rsidR="00EC45D0" w:rsidRPr="00EC45D0" w:rsidRDefault="00B0372F"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900" w:type="dxa"/>
            <w:tcBorders>
              <w:top w:val="nil"/>
              <w:left w:val="nil"/>
              <w:bottom w:val="nil"/>
              <w:right w:val="nil"/>
            </w:tcBorders>
            <w:shd w:val="clear" w:color="auto" w:fill="auto"/>
            <w:noWrap/>
            <w:vAlign w:val="bottom"/>
            <w:hideMark/>
          </w:tcPr>
          <w:p w:rsidR="00EC45D0" w:rsidRPr="00EC45D0" w:rsidRDefault="00B0372F"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28363</w:t>
            </w:r>
          </w:p>
        </w:tc>
        <w:tc>
          <w:tcPr>
            <w:tcW w:w="900" w:type="dxa"/>
            <w:gridSpan w:val="2"/>
            <w:tcBorders>
              <w:top w:val="nil"/>
              <w:left w:val="nil"/>
              <w:bottom w:val="nil"/>
              <w:right w:val="nil"/>
            </w:tcBorders>
            <w:shd w:val="clear" w:color="auto" w:fill="auto"/>
            <w:noWrap/>
            <w:vAlign w:val="bottom"/>
            <w:hideMark/>
          </w:tcPr>
          <w:p w:rsidR="00EC45D0" w:rsidRPr="00EC45D0" w:rsidRDefault="00B0372F"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2" w:type="dxa"/>
            <w:gridSpan w:val="2"/>
            <w:tcBorders>
              <w:top w:val="nil"/>
              <w:left w:val="nil"/>
              <w:bottom w:val="nil"/>
              <w:right w:val="nil"/>
            </w:tcBorders>
            <w:shd w:val="clear" w:color="auto" w:fill="auto"/>
            <w:noWrap/>
            <w:vAlign w:val="bottom"/>
            <w:hideMark/>
          </w:tcPr>
          <w:p w:rsidR="00EC45D0" w:rsidRPr="00EC45D0" w:rsidRDefault="00B0372F"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963693</w:t>
            </w:r>
          </w:p>
        </w:tc>
        <w:tc>
          <w:tcPr>
            <w:tcW w:w="1202" w:type="dxa"/>
            <w:gridSpan w:val="2"/>
            <w:tcBorders>
              <w:top w:val="nil"/>
              <w:left w:val="nil"/>
              <w:bottom w:val="nil"/>
              <w:right w:val="nil"/>
            </w:tcBorders>
            <w:shd w:val="clear" w:color="auto" w:fill="auto"/>
            <w:noWrap/>
            <w:vAlign w:val="bottom"/>
            <w:hideMark/>
          </w:tcPr>
          <w:p w:rsidR="00EC45D0" w:rsidRPr="00EC45D0" w:rsidRDefault="00B0372F"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1.83</w:t>
            </w:r>
          </w:p>
        </w:tc>
      </w:tr>
      <w:tr w:rsidR="00803CAD" w:rsidRPr="00EC45D0" w:rsidTr="00D97208">
        <w:trPr>
          <w:trHeight w:hRule="exact" w:val="288"/>
        </w:trPr>
        <w:tc>
          <w:tcPr>
            <w:tcW w:w="3524" w:type="dxa"/>
            <w:tcBorders>
              <w:top w:val="nil"/>
              <w:left w:val="nil"/>
              <w:bottom w:val="nil"/>
              <w:right w:val="nil"/>
            </w:tcBorders>
            <w:shd w:val="clear" w:color="auto" w:fill="auto"/>
            <w:vAlign w:val="bottom"/>
          </w:tcPr>
          <w:p w:rsidR="00803CAD" w:rsidRPr="00EC45D0" w:rsidRDefault="00803CAD" w:rsidP="00EC45D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 prenatal care visits</w:t>
            </w:r>
          </w:p>
        </w:tc>
        <w:tc>
          <w:tcPr>
            <w:tcW w:w="766" w:type="dxa"/>
            <w:tcBorders>
              <w:top w:val="nil"/>
              <w:left w:val="nil"/>
              <w:bottom w:val="nil"/>
              <w:right w:val="nil"/>
            </w:tcBorders>
            <w:shd w:val="clear" w:color="auto" w:fill="auto"/>
            <w:noWrap/>
            <w:vAlign w:val="bottom"/>
          </w:tcPr>
          <w:p w:rsidR="00803CAD" w:rsidRPr="00EC45D0" w:rsidRDefault="00573701"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575</w:t>
            </w:r>
          </w:p>
        </w:tc>
        <w:tc>
          <w:tcPr>
            <w:tcW w:w="948" w:type="dxa"/>
            <w:tcBorders>
              <w:top w:val="nil"/>
              <w:left w:val="nil"/>
              <w:bottom w:val="nil"/>
              <w:right w:val="nil"/>
            </w:tcBorders>
            <w:shd w:val="clear" w:color="auto" w:fill="auto"/>
            <w:noWrap/>
            <w:vAlign w:val="bottom"/>
          </w:tcPr>
          <w:p w:rsidR="00803CAD" w:rsidRPr="00EC45D0" w:rsidRDefault="00573701"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11.4</w:t>
            </w:r>
          </w:p>
        </w:tc>
        <w:tc>
          <w:tcPr>
            <w:tcW w:w="900" w:type="dxa"/>
            <w:tcBorders>
              <w:top w:val="nil"/>
              <w:left w:val="nil"/>
              <w:bottom w:val="nil"/>
              <w:right w:val="nil"/>
            </w:tcBorders>
            <w:shd w:val="clear" w:color="auto" w:fill="auto"/>
            <w:noWrap/>
            <w:vAlign w:val="bottom"/>
          </w:tcPr>
          <w:p w:rsidR="00803CAD" w:rsidRPr="00EC45D0" w:rsidRDefault="00573701"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22390</w:t>
            </w:r>
          </w:p>
        </w:tc>
        <w:tc>
          <w:tcPr>
            <w:tcW w:w="900" w:type="dxa"/>
            <w:gridSpan w:val="2"/>
            <w:tcBorders>
              <w:top w:val="nil"/>
              <w:left w:val="nil"/>
              <w:bottom w:val="nil"/>
              <w:right w:val="nil"/>
            </w:tcBorders>
            <w:shd w:val="clear" w:color="auto" w:fill="auto"/>
            <w:noWrap/>
            <w:vAlign w:val="bottom"/>
          </w:tcPr>
          <w:p w:rsidR="00803CAD" w:rsidRPr="00EC45D0" w:rsidRDefault="00573701"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10.7</w:t>
            </w:r>
          </w:p>
        </w:tc>
        <w:tc>
          <w:tcPr>
            <w:tcW w:w="1082" w:type="dxa"/>
            <w:gridSpan w:val="2"/>
            <w:tcBorders>
              <w:top w:val="nil"/>
              <w:left w:val="nil"/>
              <w:bottom w:val="nil"/>
              <w:right w:val="nil"/>
            </w:tcBorders>
            <w:shd w:val="clear" w:color="auto" w:fill="auto"/>
            <w:noWrap/>
            <w:vAlign w:val="bottom"/>
          </w:tcPr>
          <w:p w:rsidR="00803CAD" w:rsidRPr="00EC45D0" w:rsidRDefault="00573701"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436177</w:t>
            </w:r>
          </w:p>
        </w:tc>
        <w:tc>
          <w:tcPr>
            <w:tcW w:w="1202" w:type="dxa"/>
            <w:gridSpan w:val="2"/>
            <w:tcBorders>
              <w:top w:val="nil"/>
              <w:left w:val="nil"/>
              <w:bottom w:val="nil"/>
              <w:right w:val="nil"/>
            </w:tcBorders>
            <w:shd w:val="clear" w:color="auto" w:fill="auto"/>
            <w:noWrap/>
            <w:vAlign w:val="bottom"/>
          </w:tcPr>
          <w:p w:rsidR="00803CAD" w:rsidRPr="00EC45D0" w:rsidRDefault="00573701"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10.9</w:t>
            </w:r>
          </w:p>
        </w:tc>
      </w:tr>
      <w:tr w:rsidR="00EC45D0" w:rsidRPr="00EC45D0" w:rsidTr="00D97208">
        <w:trPr>
          <w:trHeight w:hRule="exact" w:val="288"/>
        </w:trPr>
        <w:tc>
          <w:tcPr>
            <w:tcW w:w="3524" w:type="dxa"/>
            <w:tcBorders>
              <w:top w:val="nil"/>
              <w:left w:val="nil"/>
              <w:bottom w:val="nil"/>
              <w:right w:val="nil"/>
            </w:tcBorders>
            <w:shd w:val="clear" w:color="auto" w:fill="auto"/>
            <w:vAlign w:val="bottom"/>
            <w:hideMark/>
          </w:tcPr>
          <w:p w:rsidR="00EC45D0" w:rsidRPr="00EC45D0" w:rsidRDefault="00EC45D0"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Low birth weight (&lt;2500 grams)</w:t>
            </w:r>
          </w:p>
        </w:tc>
        <w:tc>
          <w:tcPr>
            <w:tcW w:w="766"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26808</w:t>
            </w:r>
          </w:p>
        </w:tc>
        <w:tc>
          <w:tcPr>
            <w:tcW w:w="948"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0.049</w:t>
            </w:r>
          </w:p>
        </w:tc>
        <w:tc>
          <w:tcPr>
            <w:tcW w:w="900"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28284</w:t>
            </w:r>
          </w:p>
        </w:tc>
        <w:tc>
          <w:tcPr>
            <w:tcW w:w="900"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0.048</w:t>
            </w:r>
          </w:p>
        </w:tc>
        <w:tc>
          <w:tcPr>
            <w:tcW w:w="1082"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961668</w:t>
            </w:r>
          </w:p>
        </w:tc>
        <w:tc>
          <w:tcPr>
            <w:tcW w:w="1202" w:type="dxa"/>
            <w:gridSpan w:val="2"/>
            <w:tcBorders>
              <w:top w:val="nil"/>
              <w:left w:val="nil"/>
              <w:bottom w:val="nil"/>
              <w:right w:val="nil"/>
            </w:tcBorders>
            <w:shd w:val="clear" w:color="auto" w:fill="auto"/>
            <w:noWrap/>
            <w:vAlign w:val="bottom"/>
            <w:hideMark/>
          </w:tcPr>
          <w:p w:rsidR="00EC45D0" w:rsidRPr="00EC45D0" w:rsidRDefault="00EC45D0" w:rsidP="00533324">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0.042</w:t>
            </w:r>
          </w:p>
        </w:tc>
      </w:tr>
      <w:tr w:rsidR="00EC45D0" w:rsidRPr="00EC45D0" w:rsidTr="00D97208">
        <w:trPr>
          <w:trHeight w:hRule="exact" w:val="288"/>
        </w:trPr>
        <w:tc>
          <w:tcPr>
            <w:tcW w:w="3524" w:type="dxa"/>
            <w:tcBorders>
              <w:top w:val="nil"/>
              <w:left w:val="nil"/>
              <w:bottom w:val="nil"/>
              <w:right w:val="nil"/>
            </w:tcBorders>
            <w:shd w:val="clear" w:color="auto" w:fill="auto"/>
            <w:vAlign w:val="bottom"/>
            <w:hideMark/>
          </w:tcPr>
          <w:p w:rsidR="00EC45D0" w:rsidRPr="00EC45D0" w:rsidRDefault="00EC45D0"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Very low birth weight (&lt;1500 grams)</w:t>
            </w:r>
          </w:p>
        </w:tc>
        <w:tc>
          <w:tcPr>
            <w:tcW w:w="766"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26808</w:t>
            </w:r>
          </w:p>
        </w:tc>
        <w:tc>
          <w:tcPr>
            <w:tcW w:w="948"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0.009</w:t>
            </w:r>
          </w:p>
        </w:tc>
        <w:tc>
          <w:tcPr>
            <w:tcW w:w="900"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28284</w:t>
            </w:r>
          </w:p>
        </w:tc>
        <w:tc>
          <w:tcPr>
            <w:tcW w:w="900"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0.009</w:t>
            </w:r>
          </w:p>
        </w:tc>
        <w:tc>
          <w:tcPr>
            <w:tcW w:w="1082"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961668</w:t>
            </w:r>
          </w:p>
        </w:tc>
        <w:tc>
          <w:tcPr>
            <w:tcW w:w="1202" w:type="dxa"/>
            <w:gridSpan w:val="2"/>
            <w:tcBorders>
              <w:top w:val="nil"/>
              <w:left w:val="nil"/>
              <w:bottom w:val="nil"/>
              <w:right w:val="nil"/>
            </w:tcBorders>
            <w:shd w:val="clear" w:color="auto" w:fill="auto"/>
            <w:noWrap/>
            <w:vAlign w:val="bottom"/>
            <w:hideMark/>
          </w:tcPr>
          <w:p w:rsidR="00EC45D0" w:rsidRPr="00EC45D0" w:rsidRDefault="00EC45D0" w:rsidP="00533324">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0.008</w:t>
            </w:r>
          </w:p>
        </w:tc>
      </w:tr>
      <w:tr w:rsidR="00EC45D0" w:rsidRPr="00EC45D0" w:rsidTr="00D97208">
        <w:trPr>
          <w:trHeight w:hRule="exact" w:val="288"/>
        </w:trPr>
        <w:tc>
          <w:tcPr>
            <w:tcW w:w="3524" w:type="dxa"/>
            <w:tcBorders>
              <w:top w:val="nil"/>
              <w:left w:val="nil"/>
              <w:bottom w:val="nil"/>
              <w:right w:val="nil"/>
            </w:tcBorders>
            <w:shd w:val="clear" w:color="auto" w:fill="auto"/>
            <w:vAlign w:val="bottom"/>
            <w:hideMark/>
          </w:tcPr>
          <w:p w:rsidR="00EC45D0" w:rsidRPr="00EC45D0" w:rsidRDefault="00EC45D0"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Premature (&lt;37 gestation weeks)</w:t>
            </w:r>
          </w:p>
        </w:tc>
        <w:tc>
          <w:tcPr>
            <w:tcW w:w="766"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26842</w:t>
            </w:r>
          </w:p>
        </w:tc>
        <w:tc>
          <w:tcPr>
            <w:tcW w:w="948"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0.072</w:t>
            </w:r>
          </w:p>
        </w:tc>
        <w:tc>
          <w:tcPr>
            <w:tcW w:w="900"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27671</w:t>
            </w:r>
          </w:p>
        </w:tc>
        <w:tc>
          <w:tcPr>
            <w:tcW w:w="900"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0.065</w:t>
            </w:r>
          </w:p>
        </w:tc>
        <w:tc>
          <w:tcPr>
            <w:tcW w:w="1082"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960104</w:t>
            </w:r>
          </w:p>
        </w:tc>
        <w:tc>
          <w:tcPr>
            <w:tcW w:w="1202" w:type="dxa"/>
            <w:gridSpan w:val="2"/>
            <w:tcBorders>
              <w:top w:val="nil"/>
              <w:left w:val="nil"/>
              <w:bottom w:val="nil"/>
              <w:right w:val="nil"/>
            </w:tcBorders>
            <w:shd w:val="clear" w:color="auto" w:fill="auto"/>
            <w:noWrap/>
            <w:vAlign w:val="bottom"/>
            <w:hideMark/>
          </w:tcPr>
          <w:p w:rsidR="00EC45D0" w:rsidRPr="00EC45D0" w:rsidRDefault="00EC45D0" w:rsidP="00533324">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0.061</w:t>
            </w:r>
          </w:p>
        </w:tc>
      </w:tr>
      <w:tr w:rsidR="00EC45D0" w:rsidRPr="00EC45D0" w:rsidTr="00D97208">
        <w:trPr>
          <w:trHeight w:hRule="exact" w:val="288"/>
        </w:trPr>
        <w:tc>
          <w:tcPr>
            <w:tcW w:w="3524" w:type="dxa"/>
            <w:tcBorders>
              <w:top w:val="nil"/>
              <w:left w:val="nil"/>
              <w:bottom w:val="nil"/>
              <w:right w:val="nil"/>
            </w:tcBorders>
            <w:shd w:val="clear" w:color="auto" w:fill="auto"/>
            <w:vAlign w:val="bottom"/>
            <w:hideMark/>
          </w:tcPr>
          <w:p w:rsidR="00EC45D0" w:rsidRPr="00EC45D0" w:rsidRDefault="00EC45D0"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very premature (&lt;35 weeks)</w:t>
            </w:r>
          </w:p>
        </w:tc>
        <w:tc>
          <w:tcPr>
            <w:tcW w:w="766"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26842</w:t>
            </w:r>
          </w:p>
        </w:tc>
        <w:tc>
          <w:tcPr>
            <w:tcW w:w="948"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0.029</w:t>
            </w:r>
          </w:p>
        </w:tc>
        <w:tc>
          <w:tcPr>
            <w:tcW w:w="900"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27671</w:t>
            </w:r>
          </w:p>
        </w:tc>
        <w:tc>
          <w:tcPr>
            <w:tcW w:w="900"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0.028</w:t>
            </w:r>
          </w:p>
        </w:tc>
        <w:tc>
          <w:tcPr>
            <w:tcW w:w="1082"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960104</w:t>
            </w:r>
          </w:p>
        </w:tc>
        <w:tc>
          <w:tcPr>
            <w:tcW w:w="1202" w:type="dxa"/>
            <w:gridSpan w:val="2"/>
            <w:tcBorders>
              <w:top w:val="nil"/>
              <w:left w:val="nil"/>
              <w:bottom w:val="nil"/>
              <w:right w:val="nil"/>
            </w:tcBorders>
            <w:shd w:val="clear" w:color="auto" w:fill="auto"/>
            <w:noWrap/>
            <w:vAlign w:val="bottom"/>
            <w:hideMark/>
          </w:tcPr>
          <w:p w:rsidR="00EC45D0" w:rsidRPr="00EC45D0" w:rsidRDefault="00EC45D0" w:rsidP="00533324">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0.024</w:t>
            </w:r>
          </w:p>
        </w:tc>
      </w:tr>
      <w:tr w:rsidR="00EC45D0" w:rsidRPr="00EC45D0" w:rsidTr="00D97208">
        <w:trPr>
          <w:trHeight w:hRule="exact" w:val="288"/>
        </w:trPr>
        <w:tc>
          <w:tcPr>
            <w:tcW w:w="3524" w:type="dxa"/>
            <w:tcBorders>
              <w:top w:val="nil"/>
              <w:left w:val="nil"/>
              <w:bottom w:val="nil"/>
              <w:right w:val="nil"/>
            </w:tcBorders>
            <w:shd w:val="clear" w:color="auto" w:fill="auto"/>
            <w:vAlign w:val="bottom"/>
            <w:hideMark/>
          </w:tcPr>
          <w:p w:rsidR="00EC45D0" w:rsidRPr="00EC45D0" w:rsidRDefault="00EC45D0"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Infant death</w:t>
            </w:r>
          </w:p>
        </w:tc>
        <w:tc>
          <w:tcPr>
            <w:tcW w:w="766"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26842</w:t>
            </w:r>
          </w:p>
        </w:tc>
        <w:tc>
          <w:tcPr>
            <w:tcW w:w="948"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0.007</w:t>
            </w:r>
          </w:p>
        </w:tc>
        <w:tc>
          <w:tcPr>
            <w:tcW w:w="900"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28363</w:t>
            </w:r>
          </w:p>
        </w:tc>
        <w:tc>
          <w:tcPr>
            <w:tcW w:w="900"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0.004</w:t>
            </w:r>
          </w:p>
        </w:tc>
        <w:tc>
          <w:tcPr>
            <w:tcW w:w="1082"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963687</w:t>
            </w:r>
          </w:p>
        </w:tc>
        <w:tc>
          <w:tcPr>
            <w:tcW w:w="1202" w:type="dxa"/>
            <w:gridSpan w:val="2"/>
            <w:tcBorders>
              <w:top w:val="nil"/>
              <w:left w:val="nil"/>
              <w:bottom w:val="nil"/>
              <w:right w:val="nil"/>
            </w:tcBorders>
            <w:shd w:val="clear" w:color="auto" w:fill="auto"/>
            <w:noWrap/>
            <w:vAlign w:val="bottom"/>
            <w:hideMark/>
          </w:tcPr>
          <w:p w:rsidR="00EC45D0" w:rsidRPr="00EC45D0" w:rsidRDefault="00EC45D0" w:rsidP="00533324">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0.004</w:t>
            </w:r>
          </w:p>
        </w:tc>
      </w:tr>
      <w:tr w:rsidR="00EC45D0" w:rsidRPr="00EC45D0" w:rsidTr="00D97208">
        <w:trPr>
          <w:trHeight w:hRule="exact" w:val="288"/>
        </w:trPr>
        <w:tc>
          <w:tcPr>
            <w:tcW w:w="3524" w:type="dxa"/>
            <w:tcBorders>
              <w:top w:val="nil"/>
              <w:left w:val="nil"/>
              <w:bottom w:val="nil"/>
              <w:right w:val="nil"/>
            </w:tcBorders>
            <w:shd w:val="clear" w:color="auto" w:fill="auto"/>
            <w:vAlign w:val="bottom"/>
            <w:hideMark/>
          </w:tcPr>
          <w:p w:rsidR="00EC45D0" w:rsidRPr="00EC45D0" w:rsidRDefault="00EC45D0"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Death below age 1</w:t>
            </w:r>
          </w:p>
        </w:tc>
        <w:tc>
          <w:tcPr>
            <w:tcW w:w="766"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26842</w:t>
            </w:r>
          </w:p>
        </w:tc>
        <w:tc>
          <w:tcPr>
            <w:tcW w:w="948"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0.008</w:t>
            </w:r>
          </w:p>
        </w:tc>
        <w:tc>
          <w:tcPr>
            <w:tcW w:w="900"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28363</w:t>
            </w:r>
          </w:p>
        </w:tc>
        <w:tc>
          <w:tcPr>
            <w:tcW w:w="900"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0.005</w:t>
            </w:r>
          </w:p>
        </w:tc>
        <w:tc>
          <w:tcPr>
            <w:tcW w:w="1082"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963687</w:t>
            </w:r>
          </w:p>
        </w:tc>
        <w:tc>
          <w:tcPr>
            <w:tcW w:w="1202" w:type="dxa"/>
            <w:gridSpan w:val="2"/>
            <w:tcBorders>
              <w:top w:val="nil"/>
              <w:left w:val="nil"/>
              <w:bottom w:val="nil"/>
              <w:right w:val="nil"/>
            </w:tcBorders>
            <w:shd w:val="clear" w:color="auto" w:fill="auto"/>
            <w:noWrap/>
            <w:vAlign w:val="bottom"/>
            <w:hideMark/>
          </w:tcPr>
          <w:p w:rsidR="00EC45D0" w:rsidRPr="00EC45D0" w:rsidRDefault="00EC45D0" w:rsidP="00533324">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0.005</w:t>
            </w:r>
          </w:p>
        </w:tc>
      </w:tr>
      <w:tr w:rsidR="00EC45D0" w:rsidRPr="00EC45D0" w:rsidTr="00D97208">
        <w:trPr>
          <w:trHeight w:hRule="exact" w:val="288"/>
        </w:trPr>
        <w:tc>
          <w:tcPr>
            <w:tcW w:w="3524" w:type="dxa"/>
            <w:tcBorders>
              <w:top w:val="nil"/>
              <w:left w:val="nil"/>
              <w:bottom w:val="nil"/>
              <w:right w:val="nil"/>
            </w:tcBorders>
            <w:shd w:val="clear" w:color="auto" w:fill="auto"/>
            <w:vAlign w:val="bottom"/>
            <w:hideMark/>
          </w:tcPr>
          <w:p w:rsidR="00EC45D0" w:rsidRPr="00EC45D0" w:rsidRDefault="00EC45D0"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Hospitalization 0-1 age</w:t>
            </w:r>
          </w:p>
        </w:tc>
        <w:tc>
          <w:tcPr>
            <w:tcW w:w="766"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26842</w:t>
            </w:r>
          </w:p>
        </w:tc>
        <w:tc>
          <w:tcPr>
            <w:tcW w:w="948"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0.332</w:t>
            </w:r>
          </w:p>
        </w:tc>
        <w:tc>
          <w:tcPr>
            <w:tcW w:w="900" w:type="dxa"/>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28363</w:t>
            </w:r>
          </w:p>
        </w:tc>
        <w:tc>
          <w:tcPr>
            <w:tcW w:w="900"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0.276</w:t>
            </w:r>
          </w:p>
        </w:tc>
        <w:tc>
          <w:tcPr>
            <w:tcW w:w="1082" w:type="dxa"/>
            <w:gridSpan w:val="2"/>
            <w:tcBorders>
              <w:top w:val="nil"/>
              <w:left w:val="nil"/>
              <w:bottom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963687</w:t>
            </w:r>
          </w:p>
        </w:tc>
        <w:tc>
          <w:tcPr>
            <w:tcW w:w="1202" w:type="dxa"/>
            <w:gridSpan w:val="2"/>
            <w:tcBorders>
              <w:top w:val="nil"/>
              <w:left w:val="nil"/>
              <w:bottom w:val="nil"/>
              <w:right w:val="nil"/>
            </w:tcBorders>
            <w:shd w:val="clear" w:color="auto" w:fill="auto"/>
            <w:noWrap/>
            <w:vAlign w:val="bottom"/>
            <w:hideMark/>
          </w:tcPr>
          <w:p w:rsidR="00EC45D0" w:rsidRPr="00EC45D0" w:rsidRDefault="00EC45D0" w:rsidP="00533324">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0.270</w:t>
            </w:r>
          </w:p>
        </w:tc>
      </w:tr>
      <w:tr w:rsidR="00EC45D0" w:rsidRPr="00EC45D0" w:rsidTr="00D97208">
        <w:trPr>
          <w:trHeight w:hRule="exact" w:val="288"/>
        </w:trPr>
        <w:tc>
          <w:tcPr>
            <w:tcW w:w="3524" w:type="dxa"/>
            <w:tcBorders>
              <w:top w:val="nil"/>
              <w:left w:val="nil"/>
              <w:right w:val="nil"/>
            </w:tcBorders>
            <w:shd w:val="clear" w:color="auto" w:fill="auto"/>
            <w:vAlign w:val="bottom"/>
            <w:hideMark/>
          </w:tcPr>
          <w:p w:rsidR="00EC45D0" w:rsidRPr="00EC45D0" w:rsidRDefault="00EC45D0"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Hospitalization 1-5 age</w:t>
            </w:r>
          </w:p>
        </w:tc>
        <w:tc>
          <w:tcPr>
            <w:tcW w:w="766" w:type="dxa"/>
            <w:tcBorders>
              <w:top w:val="nil"/>
              <w:left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26842</w:t>
            </w:r>
          </w:p>
        </w:tc>
        <w:tc>
          <w:tcPr>
            <w:tcW w:w="948" w:type="dxa"/>
            <w:tcBorders>
              <w:top w:val="nil"/>
              <w:left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0.131</w:t>
            </w:r>
          </w:p>
        </w:tc>
        <w:tc>
          <w:tcPr>
            <w:tcW w:w="900" w:type="dxa"/>
            <w:tcBorders>
              <w:top w:val="nil"/>
              <w:left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28363</w:t>
            </w:r>
          </w:p>
        </w:tc>
        <w:tc>
          <w:tcPr>
            <w:tcW w:w="900" w:type="dxa"/>
            <w:gridSpan w:val="2"/>
            <w:tcBorders>
              <w:top w:val="nil"/>
              <w:left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0.096</w:t>
            </w:r>
          </w:p>
        </w:tc>
        <w:tc>
          <w:tcPr>
            <w:tcW w:w="1082" w:type="dxa"/>
            <w:gridSpan w:val="2"/>
            <w:tcBorders>
              <w:top w:val="nil"/>
              <w:left w:val="nil"/>
              <w:right w:val="nil"/>
            </w:tcBorders>
            <w:shd w:val="clear" w:color="auto" w:fill="auto"/>
            <w:noWrap/>
            <w:vAlign w:val="bottom"/>
            <w:hideMark/>
          </w:tcPr>
          <w:p w:rsidR="00EC45D0" w:rsidRPr="00EC45D0" w:rsidRDefault="00EC45D0"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963687</w:t>
            </w:r>
          </w:p>
        </w:tc>
        <w:tc>
          <w:tcPr>
            <w:tcW w:w="1202" w:type="dxa"/>
            <w:gridSpan w:val="2"/>
            <w:tcBorders>
              <w:top w:val="nil"/>
              <w:left w:val="nil"/>
              <w:right w:val="nil"/>
            </w:tcBorders>
            <w:shd w:val="clear" w:color="auto" w:fill="auto"/>
            <w:noWrap/>
            <w:vAlign w:val="bottom"/>
            <w:hideMark/>
          </w:tcPr>
          <w:p w:rsidR="00EC45D0" w:rsidRPr="00EC45D0" w:rsidRDefault="00EC45D0" w:rsidP="00533324">
            <w:pPr>
              <w:spacing w:after="0" w:line="240" w:lineRule="auto"/>
              <w:jc w:val="center"/>
              <w:rPr>
                <w:rFonts w:ascii="Times New Roman" w:eastAsia="Times New Roman" w:hAnsi="Times New Roman" w:cs="Times New Roman"/>
                <w:color w:val="000000"/>
              </w:rPr>
            </w:pPr>
            <w:r w:rsidRPr="00EC45D0">
              <w:rPr>
                <w:rFonts w:ascii="Times New Roman" w:eastAsia="Times New Roman" w:hAnsi="Times New Roman" w:cs="Times New Roman"/>
                <w:color w:val="000000"/>
              </w:rPr>
              <w:t>0.104</w:t>
            </w:r>
          </w:p>
        </w:tc>
      </w:tr>
      <w:tr w:rsidR="00281AB6" w:rsidRPr="00EC45D0" w:rsidTr="000F59F9">
        <w:trPr>
          <w:trHeight w:hRule="exact" w:val="288"/>
        </w:trPr>
        <w:tc>
          <w:tcPr>
            <w:tcW w:w="3524" w:type="dxa"/>
            <w:tcBorders>
              <w:top w:val="nil"/>
              <w:left w:val="nil"/>
              <w:bottom w:val="nil"/>
              <w:right w:val="nil"/>
            </w:tcBorders>
            <w:shd w:val="clear" w:color="auto" w:fill="auto"/>
            <w:vAlign w:val="bottom"/>
          </w:tcPr>
          <w:p w:rsidR="00281AB6" w:rsidRPr="00EC45D0" w:rsidRDefault="00281AB6" w:rsidP="0035074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 abortions</w:t>
            </w:r>
            <w:r w:rsidR="00BC108C">
              <w:rPr>
                <w:rFonts w:ascii="Times New Roman" w:eastAsia="Times New Roman" w:hAnsi="Times New Roman" w:cs="Times New Roman"/>
                <w:color w:val="000000"/>
              </w:rPr>
              <w:t>/county</w:t>
            </w:r>
          </w:p>
        </w:tc>
        <w:tc>
          <w:tcPr>
            <w:tcW w:w="766" w:type="dxa"/>
            <w:tcBorders>
              <w:top w:val="nil"/>
              <w:left w:val="nil"/>
              <w:bottom w:val="nil"/>
              <w:right w:val="nil"/>
            </w:tcBorders>
            <w:shd w:val="clear" w:color="auto" w:fill="auto"/>
            <w:noWrap/>
            <w:vAlign w:val="bottom"/>
          </w:tcPr>
          <w:p w:rsidR="00281AB6" w:rsidRPr="00EC45D0" w:rsidRDefault="0035074D"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145</w:t>
            </w:r>
          </w:p>
        </w:tc>
        <w:tc>
          <w:tcPr>
            <w:tcW w:w="948" w:type="dxa"/>
            <w:tcBorders>
              <w:top w:val="nil"/>
              <w:left w:val="nil"/>
              <w:bottom w:val="nil"/>
              <w:right w:val="nil"/>
            </w:tcBorders>
            <w:shd w:val="clear" w:color="auto" w:fill="auto"/>
            <w:noWrap/>
            <w:vAlign w:val="bottom"/>
          </w:tcPr>
          <w:p w:rsidR="00281AB6" w:rsidRPr="00EC45D0" w:rsidRDefault="0035074D"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214</w:t>
            </w:r>
          </w:p>
        </w:tc>
        <w:tc>
          <w:tcPr>
            <w:tcW w:w="900" w:type="dxa"/>
            <w:tcBorders>
              <w:top w:val="nil"/>
              <w:left w:val="nil"/>
              <w:bottom w:val="nil"/>
              <w:right w:val="nil"/>
            </w:tcBorders>
            <w:shd w:val="clear" w:color="auto" w:fill="auto"/>
            <w:noWrap/>
            <w:vAlign w:val="bottom"/>
          </w:tcPr>
          <w:p w:rsidR="00281AB6" w:rsidRPr="00EC45D0" w:rsidRDefault="0035074D"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215</w:t>
            </w:r>
          </w:p>
        </w:tc>
        <w:tc>
          <w:tcPr>
            <w:tcW w:w="900" w:type="dxa"/>
            <w:gridSpan w:val="2"/>
            <w:tcBorders>
              <w:top w:val="nil"/>
              <w:left w:val="nil"/>
              <w:bottom w:val="nil"/>
              <w:right w:val="nil"/>
            </w:tcBorders>
            <w:shd w:val="clear" w:color="auto" w:fill="auto"/>
            <w:noWrap/>
            <w:vAlign w:val="bottom"/>
          </w:tcPr>
          <w:p w:rsidR="00281AB6" w:rsidRPr="00EC45D0" w:rsidRDefault="0035074D"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203</w:t>
            </w:r>
          </w:p>
        </w:tc>
        <w:tc>
          <w:tcPr>
            <w:tcW w:w="1082" w:type="dxa"/>
            <w:gridSpan w:val="2"/>
            <w:tcBorders>
              <w:top w:val="nil"/>
              <w:left w:val="nil"/>
              <w:bottom w:val="nil"/>
              <w:right w:val="nil"/>
            </w:tcBorders>
            <w:shd w:val="clear" w:color="auto" w:fill="auto"/>
            <w:noWrap/>
            <w:vAlign w:val="bottom"/>
          </w:tcPr>
          <w:p w:rsidR="00281AB6" w:rsidRPr="00EC45D0" w:rsidRDefault="0035074D"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360</w:t>
            </w:r>
          </w:p>
        </w:tc>
        <w:tc>
          <w:tcPr>
            <w:tcW w:w="1202" w:type="dxa"/>
            <w:gridSpan w:val="2"/>
            <w:tcBorders>
              <w:top w:val="nil"/>
              <w:left w:val="nil"/>
              <w:bottom w:val="nil"/>
              <w:right w:val="nil"/>
            </w:tcBorders>
            <w:shd w:val="clear" w:color="auto" w:fill="auto"/>
            <w:noWrap/>
            <w:vAlign w:val="bottom"/>
          </w:tcPr>
          <w:p w:rsidR="00281AB6" w:rsidRPr="00EC45D0" w:rsidRDefault="0035074D"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r>
      <w:tr w:rsidR="00281AB6" w:rsidRPr="00EC45D0" w:rsidTr="000F59F9">
        <w:trPr>
          <w:trHeight w:hRule="exact" w:val="288"/>
        </w:trPr>
        <w:tc>
          <w:tcPr>
            <w:tcW w:w="3524" w:type="dxa"/>
            <w:tcBorders>
              <w:top w:val="nil"/>
              <w:left w:val="nil"/>
              <w:bottom w:val="nil"/>
              <w:right w:val="nil"/>
            </w:tcBorders>
            <w:shd w:val="clear" w:color="auto" w:fill="auto"/>
            <w:vAlign w:val="bottom"/>
          </w:tcPr>
          <w:p w:rsidR="00281AB6" w:rsidRPr="00EC45D0" w:rsidRDefault="00281AB6" w:rsidP="0035074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 births</w:t>
            </w:r>
            <w:r w:rsidR="00BC108C">
              <w:rPr>
                <w:rFonts w:ascii="Times New Roman" w:eastAsia="Times New Roman" w:hAnsi="Times New Roman" w:cs="Times New Roman"/>
                <w:color w:val="000000"/>
              </w:rPr>
              <w:t>/municipality</w:t>
            </w:r>
          </w:p>
        </w:tc>
        <w:tc>
          <w:tcPr>
            <w:tcW w:w="766" w:type="dxa"/>
            <w:tcBorders>
              <w:top w:val="nil"/>
              <w:left w:val="nil"/>
              <w:bottom w:val="nil"/>
              <w:right w:val="nil"/>
            </w:tcBorders>
            <w:shd w:val="clear" w:color="auto" w:fill="auto"/>
            <w:noWrap/>
            <w:vAlign w:val="bottom"/>
          </w:tcPr>
          <w:p w:rsidR="00281AB6" w:rsidRPr="00EC45D0" w:rsidRDefault="0035074D"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1557</w:t>
            </w:r>
          </w:p>
        </w:tc>
        <w:tc>
          <w:tcPr>
            <w:tcW w:w="948" w:type="dxa"/>
            <w:tcBorders>
              <w:top w:val="nil"/>
              <w:left w:val="nil"/>
              <w:bottom w:val="nil"/>
              <w:right w:val="nil"/>
            </w:tcBorders>
            <w:shd w:val="clear" w:color="auto" w:fill="auto"/>
            <w:noWrap/>
            <w:vAlign w:val="bottom"/>
          </w:tcPr>
          <w:p w:rsidR="00281AB6" w:rsidRPr="00EC45D0" w:rsidRDefault="0035074D"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17.5</w:t>
            </w:r>
          </w:p>
        </w:tc>
        <w:tc>
          <w:tcPr>
            <w:tcW w:w="900" w:type="dxa"/>
            <w:tcBorders>
              <w:top w:val="nil"/>
              <w:left w:val="nil"/>
              <w:bottom w:val="nil"/>
              <w:right w:val="nil"/>
            </w:tcBorders>
            <w:shd w:val="clear" w:color="auto" w:fill="auto"/>
            <w:noWrap/>
            <w:vAlign w:val="bottom"/>
          </w:tcPr>
          <w:p w:rsidR="00281AB6" w:rsidRPr="00EC45D0" w:rsidRDefault="0035074D"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3210</w:t>
            </w:r>
          </w:p>
        </w:tc>
        <w:tc>
          <w:tcPr>
            <w:tcW w:w="900" w:type="dxa"/>
            <w:gridSpan w:val="2"/>
            <w:tcBorders>
              <w:top w:val="nil"/>
              <w:left w:val="nil"/>
              <w:bottom w:val="nil"/>
              <w:right w:val="nil"/>
            </w:tcBorders>
            <w:shd w:val="clear" w:color="auto" w:fill="auto"/>
            <w:noWrap/>
            <w:vAlign w:val="bottom"/>
          </w:tcPr>
          <w:p w:rsidR="00281AB6" w:rsidRPr="00EC45D0" w:rsidRDefault="0035074D"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082" w:type="dxa"/>
            <w:gridSpan w:val="2"/>
            <w:tcBorders>
              <w:top w:val="nil"/>
              <w:left w:val="nil"/>
              <w:bottom w:val="nil"/>
              <w:right w:val="nil"/>
            </w:tcBorders>
            <w:shd w:val="clear" w:color="auto" w:fill="auto"/>
            <w:noWrap/>
            <w:vAlign w:val="bottom"/>
          </w:tcPr>
          <w:p w:rsidR="00281AB6" w:rsidRPr="00EC45D0" w:rsidRDefault="0035074D"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3570</w:t>
            </w:r>
          </w:p>
        </w:tc>
        <w:tc>
          <w:tcPr>
            <w:tcW w:w="1202" w:type="dxa"/>
            <w:gridSpan w:val="2"/>
            <w:tcBorders>
              <w:top w:val="nil"/>
              <w:left w:val="nil"/>
              <w:bottom w:val="nil"/>
              <w:right w:val="nil"/>
            </w:tcBorders>
            <w:shd w:val="clear" w:color="auto" w:fill="auto"/>
            <w:noWrap/>
            <w:vAlign w:val="bottom"/>
          </w:tcPr>
          <w:p w:rsidR="00281AB6" w:rsidRPr="00EC45D0" w:rsidRDefault="0035074D"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258</w:t>
            </w:r>
          </w:p>
        </w:tc>
      </w:tr>
      <w:tr w:rsidR="006909FF" w:rsidRPr="00EC45D0" w:rsidTr="00D97208">
        <w:trPr>
          <w:trHeight w:hRule="exact" w:val="288"/>
        </w:trPr>
        <w:tc>
          <w:tcPr>
            <w:tcW w:w="3524" w:type="dxa"/>
            <w:tcBorders>
              <w:top w:val="nil"/>
              <w:left w:val="nil"/>
              <w:bottom w:val="single" w:sz="4" w:space="0" w:color="auto"/>
              <w:right w:val="nil"/>
            </w:tcBorders>
            <w:shd w:val="clear" w:color="auto" w:fill="auto"/>
            <w:noWrap/>
            <w:vAlign w:val="bottom"/>
          </w:tcPr>
          <w:p w:rsidR="006909FF" w:rsidRPr="00EC45D0" w:rsidRDefault="006909FF" w:rsidP="00EC45D0">
            <w:pPr>
              <w:spacing w:after="0" w:line="240" w:lineRule="auto"/>
              <w:rPr>
                <w:rFonts w:ascii="Times New Roman" w:eastAsia="Times New Roman" w:hAnsi="Times New Roman" w:cs="Times New Roman"/>
                <w:color w:val="000000"/>
              </w:rPr>
            </w:pPr>
          </w:p>
        </w:tc>
        <w:tc>
          <w:tcPr>
            <w:tcW w:w="5798" w:type="dxa"/>
            <w:gridSpan w:val="9"/>
            <w:tcBorders>
              <w:top w:val="nil"/>
              <w:left w:val="nil"/>
              <w:bottom w:val="single" w:sz="4" w:space="0" w:color="auto"/>
              <w:right w:val="nil"/>
            </w:tcBorders>
            <w:shd w:val="clear" w:color="auto" w:fill="auto"/>
            <w:noWrap/>
            <w:vAlign w:val="bottom"/>
          </w:tcPr>
          <w:p w:rsidR="006909FF" w:rsidRPr="00EC45D0" w:rsidRDefault="006909FF" w:rsidP="006909F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Affected cohorts of women</w:t>
            </w:r>
          </w:p>
        </w:tc>
      </w:tr>
      <w:tr w:rsidR="006909FF" w:rsidRPr="00EC45D0" w:rsidTr="00792412">
        <w:trPr>
          <w:trHeight w:hRule="exact" w:val="288"/>
        </w:trPr>
        <w:tc>
          <w:tcPr>
            <w:tcW w:w="3524" w:type="dxa"/>
            <w:tcBorders>
              <w:top w:val="single" w:sz="4" w:space="0" w:color="auto"/>
              <w:left w:val="nil"/>
              <w:bottom w:val="single" w:sz="4" w:space="0" w:color="auto"/>
              <w:right w:val="nil"/>
            </w:tcBorders>
            <w:shd w:val="clear" w:color="auto" w:fill="auto"/>
            <w:noWrap/>
            <w:vAlign w:val="bottom"/>
          </w:tcPr>
          <w:p w:rsidR="006909FF" w:rsidRPr="00EC45D0" w:rsidRDefault="006909FF" w:rsidP="00EC45D0">
            <w:pPr>
              <w:spacing w:after="0" w:line="240" w:lineRule="auto"/>
              <w:rPr>
                <w:rFonts w:ascii="Times New Roman" w:eastAsia="Times New Roman" w:hAnsi="Times New Roman" w:cs="Times New Roman"/>
                <w:color w:val="000000"/>
              </w:rPr>
            </w:pPr>
          </w:p>
        </w:tc>
        <w:tc>
          <w:tcPr>
            <w:tcW w:w="3694" w:type="dxa"/>
            <w:gridSpan w:val="6"/>
            <w:tcBorders>
              <w:top w:val="single" w:sz="4" w:space="0" w:color="auto"/>
              <w:left w:val="nil"/>
              <w:bottom w:val="single" w:sz="4" w:space="0" w:color="auto"/>
              <w:right w:val="nil"/>
            </w:tcBorders>
            <w:shd w:val="clear" w:color="auto" w:fill="auto"/>
            <w:noWrap/>
            <w:vAlign w:val="bottom"/>
          </w:tcPr>
          <w:p w:rsidR="006909FF" w:rsidRPr="00EC45D0" w:rsidRDefault="006909FF"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Subsidy eligible cohorts</w:t>
            </w:r>
          </w:p>
        </w:tc>
        <w:tc>
          <w:tcPr>
            <w:tcW w:w="2104" w:type="dxa"/>
            <w:gridSpan w:val="3"/>
            <w:tcBorders>
              <w:top w:val="single" w:sz="4" w:space="0" w:color="auto"/>
              <w:left w:val="nil"/>
              <w:bottom w:val="single" w:sz="4" w:space="0" w:color="auto"/>
              <w:right w:val="nil"/>
            </w:tcBorders>
            <w:shd w:val="clear" w:color="auto" w:fill="auto"/>
            <w:noWrap/>
            <w:vAlign w:val="bottom"/>
          </w:tcPr>
          <w:p w:rsidR="006909FF" w:rsidRPr="00EC45D0" w:rsidRDefault="006909FF" w:rsidP="006909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Subsidy ineligible cohorts</w:t>
            </w:r>
          </w:p>
        </w:tc>
      </w:tr>
      <w:tr w:rsidR="006909FF" w:rsidRPr="00EC45D0" w:rsidTr="00792412">
        <w:trPr>
          <w:trHeight w:hRule="exact" w:val="288"/>
        </w:trPr>
        <w:tc>
          <w:tcPr>
            <w:tcW w:w="3524" w:type="dxa"/>
            <w:tcBorders>
              <w:top w:val="single" w:sz="4" w:space="0" w:color="auto"/>
              <w:left w:val="nil"/>
              <w:bottom w:val="single" w:sz="4" w:space="0" w:color="auto"/>
              <w:right w:val="nil"/>
            </w:tcBorders>
            <w:shd w:val="clear" w:color="auto" w:fill="auto"/>
            <w:noWrap/>
            <w:vAlign w:val="bottom"/>
          </w:tcPr>
          <w:p w:rsidR="006909FF" w:rsidRPr="00EC45D0" w:rsidRDefault="006909FF" w:rsidP="00EC45D0">
            <w:pPr>
              <w:spacing w:after="0" w:line="240" w:lineRule="auto"/>
              <w:rPr>
                <w:rFonts w:ascii="Times New Roman" w:eastAsia="Times New Roman" w:hAnsi="Times New Roman" w:cs="Times New Roman"/>
                <w:color w:val="000000"/>
              </w:rPr>
            </w:pPr>
          </w:p>
        </w:tc>
        <w:tc>
          <w:tcPr>
            <w:tcW w:w="1714" w:type="dxa"/>
            <w:gridSpan w:val="2"/>
            <w:tcBorders>
              <w:top w:val="single" w:sz="4" w:space="0" w:color="auto"/>
              <w:left w:val="nil"/>
              <w:bottom w:val="single" w:sz="4" w:space="0" w:color="auto"/>
              <w:right w:val="nil"/>
            </w:tcBorders>
            <w:shd w:val="clear" w:color="auto" w:fill="auto"/>
            <w:noWrap/>
            <w:vAlign w:val="bottom"/>
          </w:tcPr>
          <w:p w:rsidR="006909FF" w:rsidRPr="00EC45D0" w:rsidRDefault="006909FF" w:rsidP="00EC45D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Before subsidy</w:t>
            </w:r>
          </w:p>
        </w:tc>
        <w:tc>
          <w:tcPr>
            <w:tcW w:w="1980" w:type="dxa"/>
            <w:gridSpan w:val="4"/>
            <w:tcBorders>
              <w:top w:val="single" w:sz="4" w:space="0" w:color="auto"/>
              <w:left w:val="nil"/>
              <w:bottom w:val="single" w:sz="4" w:space="0" w:color="auto"/>
              <w:right w:val="nil"/>
            </w:tcBorders>
            <w:shd w:val="clear" w:color="auto" w:fill="auto"/>
            <w:noWrap/>
            <w:vAlign w:val="bottom"/>
          </w:tcPr>
          <w:p w:rsidR="006909FF" w:rsidRPr="00EC45D0" w:rsidRDefault="006909FF" w:rsidP="005333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After subsidy</w:t>
            </w:r>
          </w:p>
        </w:tc>
        <w:tc>
          <w:tcPr>
            <w:tcW w:w="1080" w:type="dxa"/>
            <w:gridSpan w:val="2"/>
            <w:tcBorders>
              <w:top w:val="single" w:sz="4" w:space="0" w:color="auto"/>
              <w:left w:val="nil"/>
              <w:bottom w:val="single" w:sz="4" w:space="0" w:color="auto"/>
              <w:right w:val="nil"/>
            </w:tcBorders>
            <w:shd w:val="clear" w:color="auto" w:fill="auto"/>
            <w:noWrap/>
            <w:vAlign w:val="bottom"/>
          </w:tcPr>
          <w:p w:rsidR="006909FF" w:rsidRPr="00EC45D0" w:rsidRDefault="006909FF" w:rsidP="00EC45D0">
            <w:pPr>
              <w:spacing w:after="0" w:line="240" w:lineRule="auto"/>
              <w:rPr>
                <w:rFonts w:ascii="Times New Roman" w:eastAsia="Times New Roman" w:hAnsi="Times New Roman" w:cs="Times New Roman"/>
                <w:color w:val="000000"/>
              </w:rPr>
            </w:pPr>
          </w:p>
        </w:tc>
        <w:tc>
          <w:tcPr>
            <w:tcW w:w="1024" w:type="dxa"/>
            <w:tcBorders>
              <w:top w:val="single" w:sz="4" w:space="0" w:color="auto"/>
              <w:left w:val="nil"/>
              <w:bottom w:val="single" w:sz="4" w:space="0" w:color="auto"/>
              <w:right w:val="nil"/>
            </w:tcBorders>
            <w:shd w:val="clear" w:color="auto" w:fill="auto"/>
            <w:noWrap/>
            <w:vAlign w:val="bottom"/>
          </w:tcPr>
          <w:p w:rsidR="006909FF" w:rsidRPr="00EC45D0" w:rsidRDefault="006909FF" w:rsidP="00EC45D0">
            <w:pPr>
              <w:spacing w:after="0" w:line="240" w:lineRule="auto"/>
              <w:rPr>
                <w:rFonts w:ascii="Times New Roman" w:eastAsia="Times New Roman" w:hAnsi="Times New Roman" w:cs="Times New Roman"/>
                <w:color w:val="000000"/>
              </w:rPr>
            </w:pPr>
          </w:p>
        </w:tc>
      </w:tr>
      <w:tr w:rsidR="006909FF" w:rsidRPr="00EC45D0" w:rsidTr="00792412">
        <w:trPr>
          <w:trHeight w:hRule="exact" w:val="172"/>
        </w:trPr>
        <w:tc>
          <w:tcPr>
            <w:tcW w:w="3524" w:type="dxa"/>
            <w:tcBorders>
              <w:top w:val="single" w:sz="4" w:space="0" w:color="auto"/>
              <w:left w:val="nil"/>
              <w:bottom w:val="nil"/>
              <w:right w:val="nil"/>
            </w:tcBorders>
            <w:shd w:val="clear" w:color="auto" w:fill="auto"/>
            <w:noWrap/>
            <w:vAlign w:val="bottom"/>
            <w:hideMark/>
          </w:tcPr>
          <w:p w:rsidR="006909FF" w:rsidRPr="00EC45D0" w:rsidRDefault="006909FF" w:rsidP="00EC45D0">
            <w:pPr>
              <w:spacing w:after="0" w:line="240" w:lineRule="auto"/>
              <w:rPr>
                <w:rFonts w:ascii="Times New Roman" w:eastAsia="Times New Roman" w:hAnsi="Times New Roman" w:cs="Times New Roman"/>
                <w:color w:val="000000"/>
              </w:rPr>
            </w:pPr>
          </w:p>
        </w:tc>
        <w:tc>
          <w:tcPr>
            <w:tcW w:w="766" w:type="dxa"/>
            <w:tcBorders>
              <w:top w:val="single" w:sz="4" w:space="0" w:color="auto"/>
              <w:left w:val="nil"/>
              <w:bottom w:val="nil"/>
              <w:right w:val="nil"/>
            </w:tcBorders>
            <w:shd w:val="clear" w:color="auto" w:fill="auto"/>
            <w:noWrap/>
            <w:vAlign w:val="bottom"/>
          </w:tcPr>
          <w:p w:rsidR="006909FF" w:rsidRPr="00EC45D0" w:rsidRDefault="006909FF" w:rsidP="00EC45D0">
            <w:pPr>
              <w:spacing w:after="0" w:line="240" w:lineRule="auto"/>
              <w:rPr>
                <w:rFonts w:ascii="Times New Roman" w:eastAsia="Times New Roman" w:hAnsi="Times New Roman" w:cs="Times New Roman"/>
                <w:color w:val="000000"/>
              </w:rPr>
            </w:pPr>
          </w:p>
        </w:tc>
        <w:tc>
          <w:tcPr>
            <w:tcW w:w="948" w:type="dxa"/>
            <w:tcBorders>
              <w:top w:val="single" w:sz="4" w:space="0" w:color="auto"/>
              <w:left w:val="nil"/>
              <w:bottom w:val="nil"/>
              <w:right w:val="nil"/>
            </w:tcBorders>
            <w:shd w:val="clear" w:color="auto" w:fill="auto"/>
            <w:noWrap/>
            <w:vAlign w:val="bottom"/>
          </w:tcPr>
          <w:p w:rsidR="006909FF" w:rsidRPr="00EC45D0" w:rsidRDefault="006909FF" w:rsidP="00EC45D0">
            <w:pPr>
              <w:spacing w:after="0" w:line="240" w:lineRule="auto"/>
              <w:rPr>
                <w:rFonts w:ascii="Times New Roman" w:eastAsia="Times New Roman" w:hAnsi="Times New Roman" w:cs="Times New Roman"/>
                <w:color w:val="000000"/>
              </w:rPr>
            </w:pPr>
          </w:p>
        </w:tc>
        <w:tc>
          <w:tcPr>
            <w:tcW w:w="990" w:type="dxa"/>
            <w:gridSpan w:val="2"/>
            <w:tcBorders>
              <w:top w:val="single" w:sz="4" w:space="0" w:color="auto"/>
              <w:left w:val="nil"/>
              <w:bottom w:val="nil"/>
              <w:right w:val="nil"/>
            </w:tcBorders>
            <w:shd w:val="clear" w:color="auto" w:fill="auto"/>
            <w:noWrap/>
            <w:vAlign w:val="bottom"/>
          </w:tcPr>
          <w:p w:rsidR="006909FF" w:rsidRPr="00EC45D0" w:rsidRDefault="006909FF" w:rsidP="00EC45D0">
            <w:pPr>
              <w:spacing w:after="0" w:line="240" w:lineRule="auto"/>
              <w:rPr>
                <w:rFonts w:ascii="Times New Roman" w:eastAsia="Times New Roman" w:hAnsi="Times New Roman" w:cs="Times New Roman"/>
                <w:color w:val="000000"/>
              </w:rPr>
            </w:pPr>
          </w:p>
        </w:tc>
        <w:tc>
          <w:tcPr>
            <w:tcW w:w="990" w:type="dxa"/>
            <w:gridSpan w:val="2"/>
            <w:tcBorders>
              <w:top w:val="single" w:sz="4" w:space="0" w:color="auto"/>
              <w:left w:val="nil"/>
              <w:bottom w:val="nil"/>
              <w:right w:val="nil"/>
            </w:tcBorders>
            <w:shd w:val="clear" w:color="auto" w:fill="auto"/>
            <w:noWrap/>
            <w:vAlign w:val="bottom"/>
          </w:tcPr>
          <w:p w:rsidR="006909FF" w:rsidRPr="00EC45D0" w:rsidRDefault="006909FF" w:rsidP="00EC45D0">
            <w:pPr>
              <w:spacing w:after="0" w:line="240" w:lineRule="auto"/>
              <w:rPr>
                <w:rFonts w:ascii="Times New Roman" w:eastAsia="Times New Roman" w:hAnsi="Times New Roman" w:cs="Times New Roman"/>
                <w:color w:val="000000"/>
              </w:rPr>
            </w:pPr>
          </w:p>
        </w:tc>
        <w:tc>
          <w:tcPr>
            <w:tcW w:w="1080" w:type="dxa"/>
            <w:gridSpan w:val="2"/>
            <w:tcBorders>
              <w:top w:val="single" w:sz="4" w:space="0" w:color="auto"/>
              <w:left w:val="nil"/>
              <w:bottom w:val="nil"/>
              <w:right w:val="nil"/>
            </w:tcBorders>
            <w:shd w:val="clear" w:color="auto" w:fill="auto"/>
            <w:noWrap/>
            <w:vAlign w:val="bottom"/>
          </w:tcPr>
          <w:p w:rsidR="006909FF" w:rsidRPr="00EC45D0" w:rsidRDefault="006909FF" w:rsidP="00EC45D0">
            <w:pPr>
              <w:spacing w:after="0" w:line="240" w:lineRule="auto"/>
              <w:rPr>
                <w:rFonts w:ascii="Times New Roman" w:eastAsia="Times New Roman" w:hAnsi="Times New Roman" w:cs="Times New Roman"/>
                <w:color w:val="000000"/>
              </w:rPr>
            </w:pPr>
          </w:p>
        </w:tc>
        <w:tc>
          <w:tcPr>
            <w:tcW w:w="1024" w:type="dxa"/>
            <w:tcBorders>
              <w:top w:val="single" w:sz="4" w:space="0" w:color="auto"/>
              <w:left w:val="nil"/>
              <w:bottom w:val="nil"/>
              <w:right w:val="nil"/>
            </w:tcBorders>
            <w:shd w:val="clear" w:color="auto" w:fill="auto"/>
            <w:noWrap/>
            <w:vAlign w:val="bottom"/>
          </w:tcPr>
          <w:p w:rsidR="006909FF" w:rsidRPr="00EC45D0" w:rsidRDefault="006909FF" w:rsidP="00EC45D0">
            <w:pPr>
              <w:spacing w:after="0" w:line="240" w:lineRule="auto"/>
              <w:rPr>
                <w:rFonts w:ascii="Times New Roman" w:eastAsia="Times New Roman" w:hAnsi="Times New Roman" w:cs="Times New Roman"/>
                <w:color w:val="000000"/>
              </w:rPr>
            </w:pPr>
          </w:p>
        </w:tc>
      </w:tr>
      <w:tr w:rsidR="006909FF" w:rsidRPr="00EC45D0" w:rsidTr="00792412">
        <w:trPr>
          <w:trHeight w:hRule="exact" w:val="288"/>
        </w:trPr>
        <w:tc>
          <w:tcPr>
            <w:tcW w:w="3524" w:type="dxa"/>
            <w:tcBorders>
              <w:top w:val="nil"/>
              <w:left w:val="nil"/>
              <w:bottom w:val="nil"/>
              <w:right w:val="nil"/>
            </w:tcBorders>
            <w:shd w:val="clear" w:color="auto" w:fill="auto"/>
            <w:vAlign w:val="bottom"/>
            <w:hideMark/>
          </w:tcPr>
          <w:p w:rsidR="006909FF" w:rsidRPr="00EC45D0" w:rsidRDefault="006909FF"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high school graduate</w:t>
            </w:r>
          </w:p>
        </w:tc>
        <w:tc>
          <w:tcPr>
            <w:tcW w:w="766"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6110</w:t>
            </w:r>
          </w:p>
        </w:tc>
        <w:tc>
          <w:tcPr>
            <w:tcW w:w="948"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0.442</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55867</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533324">
              <w:rPr>
                <w:rFonts w:ascii="Times New Roman" w:eastAsia="Times New Roman" w:hAnsi="Times New Roman" w:cs="Times New Roman"/>
                <w:color w:val="000000"/>
              </w:rPr>
              <w:t>0.251</w:t>
            </w:r>
          </w:p>
        </w:tc>
        <w:tc>
          <w:tcPr>
            <w:tcW w:w="108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661700</w:t>
            </w:r>
          </w:p>
        </w:tc>
        <w:tc>
          <w:tcPr>
            <w:tcW w:w="1024"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0.79</w:t>
            </w:r>
          </w:p>
        </w:tc>
      </w:tr>
      <w:tr w:rsidR="006909FF" w:rsidRPr="00EC45D0" w:rsidTr="00792412">
        <w:trPr>
          <w:trHeight w:hRule="exact" w:val="288"/>
        </w:trPr>
        <w:tc>
          <w:tcPr>
            <w:tcW w:w="3524" w:type="dxa"/>
            <w:tcBorders>
              <w:top w:val="nil"/>
              <w:left w:val="nil"/>
              <w:bottom w:val="nil"/>
              <w:right w:val="nil"/>
            </w:tcBorders>
            <w:shd w:val="clear" w:color="auto" w:fill="auto"/>
            <w:vAlign w:val="bottom"/>
            <w:hideMark/>
          </w:tcPr>
          <w:p w:rsidR="006909FF" w:rsidRPr="00EC45D0" w:rsidRDefault="006909FF" w:rsidP="0067494E">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 xml:space="preserve">Earnings in </w:t>
            </w:r>
            <w:r w:rsidR="0067494E" w:rsidRPr="00EC45D0">
              <w:rPr>
                <w:rFonts w:ascii="Times New Roman" w:eastAsia="Times New Roman" w:hAnsi="Times New Roman" w:cs="Times New Roman"/>
                <w:color w:val="000000"/>
              </w:rPr>
              <w:t>200</w:t>
            </w:r>
            <w:r w:rsidR="0067494E">
              <w:rPr>
                <w:rFonts w:ascii="Times New Roman" w:eastAsia="Times New Roman" w:hAnsi="Times New Roman" w:cs="Times New Roman"/>
                <w:color w:val="000000"/>
              </w:rPr>
              <w:t>9</w:t>
            </w:r>
          </w:p>
        </w:tc>
        <w:tc>
          <w:tcPr>
            <w:tcW w:w="766"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8433</w:t>
            </w:r>
          </w:p>
        </w:tc>
        <w:tc>
          <w:tcPr>
            <w:tcW w:w="948"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1282</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235150</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1178</w:t>
            </w:r>
          </w:p>
        </w:tc>
        <w:tc>
          <w:tcPr>
            <w:tcW w:w="108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740741</w:t>
            </w:r>
          </w:p>
        </w:tc>
        <w:tc>
          <w:tcPr>
            <w:tcW w:w="1024"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1817</w:t>
            </w:r>
          </w:p>
        </w:tc>
      </w:tr>
      <w:tr w:rsidR="006909FF" w:rsidRPr="00EC45D0" w:rsidTr="00792412">
        <w:trPr>
          <w:trHeight w:hRule="exact" w:val="288"/>
        </w:trPr>
        <w:tc>
          <w:tcPr>
            <w:tcW w:w="3524" w:type="dxa"/>
            <w:tcBorders>
              <w:top w:val="nil"/>
              <w:left w:val="nil"/>
              <w:bottom w:val="nil"/>
              <w:right w:val="nil"/>
            </w:tcBorders>
            <w:shd w:val="clear" w:color="auto" w:fill="auto"/>
            <w:vAlign w:val="bottom"/>
          </w:tcPr>
          <w:p w:rsidR="006909FF" w:rsidRPr="00EC45D0" w:rsidRDefault="006909FF" w:rsidP="00EC45D0">
            <w:pPr>
              <w:spacing w:after="0" w:line="240" w:lineRule="auto"/>
              <w:rPr>
                <w:rFonts w:ascii="Times New Roman" w:eastAsia="Times New Roman" w:hAnsi="Times New Roman" w:cs="Times New Roman"/>
                <w:color w:val="000000"/>
              </w:rPr>
            </w:pPr>
          </w:p>
        </w:tc>
        <w:tc>
          <w:tcPr>
            <w:tcW w:w="766" w:type="dxa"/>
            <w:tcBorders>
              <w:top w:val="nil"/>
              <w:left w:val="nil"/>
              <w:bottom w:val="nil"/>
              <w:right w:val="nil"/>
            </w:tcBorders>
            <w:shd w:val="clear" w:color="auto" w:fill="auto"/>
            <w:noWrap/>
            <w:vAlign w:val="bottom"/>
          </w:tcPr>
          <w:p w:rsidR="006909FF" w:rsidRPr="00EC45D0" w:rsidRDefault="006909FF" w:rsidP="00EC45D0">
            <w:pPr>
              <w:spacing w:after="0" w:line="240" w:lineRule="auto"/>
              <w:jc w:val="right"/>
              <w:rPr>
                <w:rFonts w:ascii="Times New Roman" w:eastAsia="Times New Roman" w:hAnsi="Times New Roman" w:cs="Times New Roman"/>
                <w:color w:val="000000"/>
              </w:rPr>
            </w:pPr>
          </w:p>
        </w:tc>
        <w:tc>
          <w:tcPr>
            <w:tcW w:w="948" w:type="dxa"/>
            <w:tcBorders>
              <w:top w:val="nil"/>
              <w:left w:val="nil"/>
              <w:bottom w:val="nil"/>
              <w:right w:val="nil"/>
            </w:tcBorders>
            <w:shd w:val="clear" w:color="auto" w:fill="auto"/>
            <w:noWrap/>
            <w:vAlign w:val="bottom"/>
          </w:tcPr>
          <w:p w:rsidR="006909FF" w:rsidRPr="00EC45D0" w:rsidRDefault="0016634A" w:rsidP="00EC45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6909FF">
              <w:rPr>
                <w:rFonts w:ascii="Times New Roman" w:eastAsia="Times New Roman" w:hAnsi="Times New Roman" w:cs="Times New Roman"/>
                <w:color w:val="000000"/>
              </w:rPr>
              <w:t>1043</w:t>
            </w:r>
            <w:r>
              <w:rPr>
                <w:rFonts w:ascii="Times New Roman" w:eastAsia="Times New Roman" w:hAnsi="Times New Roman" w:cs="Times New Roman"/>
                <w:color w:val="000000"/>
              </w:rPr>
              <w:t>]</w:t>
            </w:r>
          </w:p>
        </w:tc>
        <w:tc>
          <w:tcPr>
            <w:tcW w:w="990" w:type="dxa"/>
            <w:gridSpan w:val="2"/>
            <w:tcBorders>
              <w:top w:val="nil"/>
              <w:left w:val="nil"/>
              <w:bottom w:val="nil"/>
              <w:right w:val="nil"/>
            </w:tcBorders>
            <w:shd w:val="clear" w:color="auto" w:fill="auto"/>
            <w:noWrap/>
            <w:vAlign w:val="bottom"/>
          </w:tcPr>
          <w:p w:rsidR="006909FF" w:rsidRPr="00EC45D0" w:rsidRDefault="006909FF" w:rsidP="00EC45D0">
            <w:pPr>
              <w:spacing w:after="0" w:line="240" w:lineRule="auto"/>
              <w:jc w:val="right"/>
              <w:rPr>
                <w:rFonts w:ascii="Times New Roman" w:eastAsia="Times New Roman" w:hAnsi="Times New Roman" w:cs="Times New Roman"/>
                <w:color w:val="000000"/>
              </w:rPr>
            </w:pPr>
          </w:p>
        </w:tc>
        <w:tc>
          <w:tcPr>
            <w:tcW w:w="990" w:type="dxa"/>
            <w:gridSpan w:val="2"/>
            <w:tcBorders>
              <w:top w:val="nil"/>
              <w:left w:val="nil"/>
              <w:bottom w:val="nil"/>
              <w:right w:val="nil"/>
            </w:tcBorders>
            <w:shd w:val="clear" w:color="auto" w:fill="auto"/>
            <w:noWrap/>
            <w:vAlign w:val="bottom"/>
          </w:tcPr>
          <w:p w:rsidR="006909FF" w:rsidRPr="00EC45D0" w:rsidRDefault="0016634A" w:rsidP="00EC45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6909FF">
              <w:rPr>
                <w:rFonts w:ascii="Times New Roman" w:eastAsia="Times New Roman" w:hAnsi="Times New Roman" w:cs="Times New Roman"/>
                <w:color w:val="000000"/>
              </w:rPr>
              <w:t>1044</w:t>
            </w:r>
            <w:r>
              <w:rPr>
                <w:rFonts w:ascii="Times New Roman" w:eastAsia="Times New Roman" w:hAnsi="Times New Roman" w:cs="Times New Roman"/>
                <w:color w:val="000000"/>
              </w:rPr>
              <w:t>]</w:t>
            </w:r>
          </w:p>
        </w:tc>
        <w:tc>
          <w:tcPr>
            <w:tcW w:w="1080" w:type="dxa"/>
            <w:gridSpan w:val="2"/>
            <w:tcBorders>
              <w:top w:val="nil"/>
              <w:left w:val="nil"/>
              <w:bottom w:val="nil"/>
              <w:right w:val="nil"/>
            </w:tcBorders>
            <w:shd w:val="clear" w:color="auto" w:fill="auto"/>
            <w:noWrap/>
            <w:vAlign w:val="bottom"/>
          </w:tcPr>
          <w:p w:rsidR="006909FF" w:rsidRPr="00EC45D0" w:rsidRDefault="006909FF" w:rsidP="00EC45D0">
            <w:pPr>
              <w:spacing w:after="0" w:line="240" w:lineRule="auto"/>
              <w:jc w:val="right"/>
              <w:rPr>
                <w:rFonts w:ascii="Times New Roman" w:eastAsia="Times New Roman" w:hAnsi="Times New Roman" w:cs="Times New Roman"/>
                <w:color w:val="000000"/>
              </w:rPr>
            </w:pPr>
          </w:p>
        </w:tc>
        <w:tc>
          <w:tcPr>
            <w:tcW w:w="1024" w:type="dxa"/>
            <w:tcBorders>
              <w:top w:val="nil"/>
              <w:left w:val="nil"/>
              <w:bottom w:val="nil"/>
              <w:right w:val="nil"/>
            </w:tcBorders>
            <w:shd w:val="clear" w:color="auto" w:fill="auto"/>
            <w:noWrap/>
            <w:vAlign w:val="bottom"/>
          </w:tcPr>
          <w:p w:rsidR="006909FF" w:rsidRPr="00EC45D0" w:rsidRDefault="0016634A" w:rsidP="00EC45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6909FF">
              <w:rPr>
                <w:rFonts w:ascii="Times New Roman" w:eastAsia="Times New Roman" w:hAnsi="Times New Roman" w:cs="Times New Roman"/>
                <w:color w:val="000000"/>
              </w:rPr>
              <w:t>1321</w:t>
            </w:r>
            <w:r>
              <w:rPr>
                <w:rFonts w:ascii="Times New Roman" w:eastAsia="Times New Roman" w:hAnsi="Times New Roman" w:cs="Times New Roman"/>
                <w:color w:val="000000"/>
              </w:rPr>
              <w:t>]</w:t>
            </w:r>
          </w:p>
        </w:tc>
      </w:tr>
      <w:tr w:rsidR="006909FF" w:rsidRPr="00EC45D0" w:rsidTr="00792412">
        <w:trPr>
          <w:trHeight w:hRule="exact" w:val="288"/>
        </w:trPr>
        <w:tc>
          <w:tcPr>
            <w:tcW w:w="3524" w:type="dxa"/>
            <w:tcBorders>
              <w:top w:val="nil"/>
              <w:left w:val="nil"/>
              <w:bottom w:val="nil"/>
              <w:right w:val="nil"/>
            </w:tcBorders>
            <w:shd w:val="clear" w:color="auto" w:fill="auto"/>
            <w:vAlign w:val="bottom"/>
            <w:hideMark/>
          </w:tcPr>
          <w:p w:rsidR="006909FF" w:rsidRPr="00EC45D0" w:rsidRDefault="008005BC" w:rsidP="00EC45D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Mother born</w:t>
            </w:r>
            <w:r w:rsidR="002D2B01">
              <w:rPr>
                <w:rFonts w:ascii="Times New Roman" w:eastAsia="Times New Roman" w:hAnsi="Times New Roman" w:cs="Times New Roman"/>
                <w:color w:val="000000"/>
              </w:rPr>
              <w:t xml:space="preserve"> in Sweden</w:t>
            </w:r>
          </w:p>
        </w:tc>
        <w:tc>
          <w:tcPr>
            <w:tcW w:w="766"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8718</w:t>
            </w:r>
          </w:p>
        </w:tc>
        <w:tc>
          <w:tcPr>
            <w:tcW w:w="948"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0.851</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244181</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0.811</w:t>
            </w:r>
          </w:p>
        </w:tc>
        <w:tc>
          <w:tcPr>
            <w:tcW w:w="108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765991</w:t>
            </w:r>
          </w:p>
        </w:tc>
        <w:tc>
          <w:tcPr>
            <w:tcW w:w="1024"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0.85</w:t>
            </w:r>
          </w:p>
        </w:tc>
      </w:tr>
      <w:tr w:rsidR="006909FF" w:rsidRPr="00EC45D0" w:rsidTr="00792412">
        <w:trPr>
          <w:trHeight w:hRule="exact" w:val="288"/>
        </w:trPr>
        <w:tc>
          <w:tcPr>
            <w:tcW w:w="3524" w:type="dxa"/>
            <w:tcBorders>
              <w:top w:val="nil"/>
              <w:left w:val="nil"/>
              <w:bottom w:val="nil"/>
              <w:right w:val="nil"/>
            </w:tcBorders>
            <w:shd w:val="clear" w:color="auto" w:fill="auto"/>
            <w:vAlign w:val="bottom"/>
            <w:hideMark/>
          </w:tcPr>
          <w:p w:rsidR="006909FF" w:rsidRPr="00EC45D0" w:rsidRDefault="006909FF"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Missing father's name</w:t>
            </w:r>
          </w:p>
        </w:tc>
        <w:tc>
          <w:tcPr>
            <w:tcW w:w="766"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8718</w:t>
            </w:r>
          </w:p>
        </w:tc>
        <w:tc>
          <w:tcPr>
            <w:tcW w:w="948"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0.020</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244181</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0.019</w:t>
            </w:r>
          </w:p>
        </w:tc>
        <w:tc>
          <w:tcPr>
            <w:tcW w:w="108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765991</w:t>
            </w:r>
          </w:p>
        </w:tc>
        <w:tc>
          <w:tcPr>
            <w:tcW w:w="1024"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0.01</w:t>
            </w:r>
          </w:p>
        </w:tc>
      </w:tr>
      <w:tr w:rsidR="006909FF" w:rsidRPr="00EC45D0" w:rsidTr="00792412">
        <w:trPr>
          <w:trHeight w:hRule="exact" w:val="288"/>
        </w:trPr>
        <w:tc>
          <w:tcPr>
            <w:tcW w:w="3524" w:type="dxa"/>
            <w:tcBorders>
              <w:top w:val="nil"/>
              <w:left w:val="nil"/>
              <w:bottom w:val="nil"/>
              <w:right w:val="nil"/>
            </w:tcBorders>
            <w:shd w:val="clear" w:color="auto" w:fill="auto"/>
            <w:vAlign w:val="bottom"/>
            <w:hideMark/>
          </w:tcPr>
          <w:p w:rsidR="006909FF" w:rsidRPr="00EC45D0" w:rsidRDefault="006909FF"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 xml:space="preserve">Mother smoked </w:t>
            </w:r>
          </w:p>
        </w:tc>
        <w:tc>
          <w:tcPr>
            <w:tcW w:w="766"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3167</w:t>
            </w:r>
          </w:p>
        </w:tc>
        <w:tc>
          <w:tcPr>
            <w:tcW w:w="948"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0.260</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200333</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0.068</w:t>
            </w:r>
          </w:p>
        </w:tc>
        <w:tc>
          <w:tcPr>
            <w:tcW w:w="108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469940</w:t>
            </w:r>
          </w:p>
        </w:tc>
        <w:tc>
          <w:tcPr>
            <w:tcW w:w="1024"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0.20</w:t>
            </w:r>
          </w:p>
        </w:tc>
      </w:tr>
      <w:tr w:rsidR="006909FF" w:rsidRPr="00EC45D0" w:rsidTr="00792412">
        <w:trPr>
          <w:trHeight w:hRule="exact" w:val="288"/>
        </w:trPr>
        <w:tc>
          <w:tcPr>
            <w:tcW w:w="3524" w:type="dxa"/>
            <w:tcBorders>
              <w:top w:val="nil"/>
              <w:left w:val="nil"/>
              <w:bottom w:val="nil"/>
              <w:right w:val="nil"/>
            </w:tcBorders>
            <w:shd w:val="clear" w:color="auto" w:fill="auto"/>
            <w:vAlign w:val="bottom"/>
            <w:hideMark/>
          </w:tcPr>
          <w:p w:rsidR="006909FF" w:rsidRPr="00EC45D0" w:rsidRDefault="006909FF"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Age at first birth</w:t>
            </w:r>
          </w:p>
        </w:tc>
        <w:tc>
          <w:tcPr>
            <w:tcW w:w="766"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8718</w:t>
            </w:r>
          </w:p>
        </w:tc>
        <w:tc>
          <w:tcPr>
            <w:tcW w:w="948"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20.134</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244181</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25.303</w:t>
            </w:r>
          </w:p>
        </w:tc>
        <w:tc>
          <w:tcPr>
            <w:tcW w:w="108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765991</w:t>
            </w:r>
          </w:p>
        </w:tc>
        <w:tc>
          <w:tcPr>
            <w:tcW w:w="1024"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28.52</w:t>
            </w:r>
          </w:p>
        </w:tc>
      </w:tr>
      <w:tr w:rsidR="006909FF" w:rsidRPr="00EC45D0" w:rsidTr="00792412">
        <w:trPr>
          <w:trHeight w:hRule="exact" w:val="288"/>
        </w:trPr>
        <w:tc>
          <w:tcPr>
            <w:tcW w:w="3524" w:type="dxa"/>
            <w:tcBorders>
              <w:top w:val="nil"/>
              <w:left w:val="nil"/>
              <w:bottom w:val="nil"/>
              <w:right w:val="nil"/>
            </w:tcBorders>
            <w:shd w:val="clear" w:color="auto" w:fill="auto"/>
            <w:vAlign w:val="bottom"/>
            <w:hideMark/>
          </w:tcPr>
          <w:p w:rsidR="006909FF" w:rsidRPr="00EC45D0" w:rsidRDefault="006909FF"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N children</w:t>
            </w:r>
            <w:r w:rsidR="00792412">
              <w:rPr>
                <w:rFonts w:ascii="Times New Roman" w:eastAsia="Times New Roman" w:hAnsi="Times New Roman" w:cs="Times New Roman"/>
                <w:color w:val="000000"/>
              </w:rPr>
              <w:t>/ mother</w:t>
            </w:r>
          </w:p>
        </w:tc>
        <w:tc>
          <w:tcPr>
            <w:tcW w:w="766"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8718</w:t>
            </w:r>
          </w:p>
        </w:tc>
        <w:tc>
          <w:tcPr>
            <w:tcW w:w="948"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2.466</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244181</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1.718</w:t>
            </w:r>
          </w:p>
        </w:tc>
        <w:tc>
          <w:tcPr>
            <w:tcW w:w="108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765991</w:t>
            </w:r>
          </w:p>
        </w:tc>
        <w:tc>
          <w:tcPr>
            <w:tcW w:w="1024"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1.89</w:t>
            </w:r>
          </w:p>
        </w:tc>
      </w:tr>
      <w:tr w:rsidR="00BC108C" w:rsidRPr="00EC45D0" w:rsidTr="00792412">
        <w:trPr>
          <w:trHeight w:hRule="exact" w:val="288"/>
        </w:trPr>
        <w:tc>
          <w:tcPr>
            <w:tcW w:w="3524" w:type="dxa"/>
            <w:tcBorders>
              <w:top w:val="nil"/>
              <w:left w:val="nil"/>
              <w:bottom w:val="nil"/>
              <w:right w:val="nil"/>
            </w:tcBorders>
            <w:shd w:val="clear" w:color="auto" w:fill="auto"/>
            <w:vAlign w:val="bottom"/>
          </w:tcPr>
          <w:p w:rsidR="00BC108C" w:rsidRPr="00EC45D0" w:rsidRDefault="00BC108C" w:rsidP="00EC45D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 prenatal care visits</w:t>
            </w:r>
          </w:p>
        </w:tc>
        <w:tc>
          <w:tcPr>
            <w:tcW w:w="766" w:type="dxa"/>
            <w:tcBorders>
              <w:top w:val="nil"/>
              <w:left w:val="nil"/>
              <w:bottom w:val="nil"/>
              <w:right w:val="nil"/>
            </w:tcBorders>
            <w:shd w:val="clear" w:color="auto" w:fill="auto"/>
            <w:noWrap/>
            <w:vAlign w:val="bottom"/>
          </w:tcPr>
          <w:p w:rsidR="00BC108C" w:rsidRPr="00EC45D0" w:rsidRDefault="00BC108C" w:rsidP="00EC45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1518</w:t>
            </w:r>
          </w:p>
        </w:tc>
        <w:tc>
          <w:tcPr>
            <w:tcW w:w="948" w:type="dxa"/>
            <w:tcBorders>
              <w:top w:val="nil"/>
              <w:left w:val="nil"/>
              <w:bottom w:val="nil"/>
              <w:right w:val="nil"/>
            </w:tcBorders>
            <w:shd w:val="clear" w:color="auto" w:fill="auto"/>
            <w:noWrap/>
            <w:vAlign w:val="bottom"/>
          </w:tcPr>
          <w:p w:rsidR="00BC108C" w:rsidRPr="00EC45D0" w:rsidRDefault="00BC108C" w:rsidP="00EC45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9.9</w:t>
            </w:r>
          </w:p>
        </w:tc>
        <w:tc>
          <w:tcPr>
            <w:tcW w:w="990" w:type="dxa"/>
            <w:gridSpan w:val="2"/>
            <w:tcBorders>
              <w:top w:val="nil"/>
              <w:left w:val="nil"/>
              <w:bottom w:val="nil"/>
              <w:right w:val="nil"/>
            </w:tcBorders>
            <w:shd w:val="clear" w:color="auto" w:fill="auto"/>
            <w:noWrap/>
            <w:vAlign w:val="bottom"/>
          </w:tcPr>
          <w:p w:rsidR="00BC108C" w:rsidRPr="00EC45D0" w:rsidRDefault="00BC108C" w:rsidP="00EC45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225752</w:t>
            </w:r>
          </w:p>
        </w:tc>
        <w:tc>
          <w:tcPr>
            <w:tcW w:w="990" w:type="dxa"/>
            <w:gridSpan w:val="2"/>
            <w:tcBorders>
              <w:top w:val="nil"/>
              <w:left w:val="nil"/>
              <w:bottom w:val="nil"/>
              <w:right w:val="nil"/>
            </w:tcBorders>
            <w:shd w:val="clear" w:color="auto" w:fill="auto"/>
            <w:noWrap/>
            <w:vAlign w:val="bottom"/>
          </w:tcPr>
          <w:p w:rsidR="00BC108C" w:rsidRPr="00EC45D0" w:rsidRDefault="00BC108C" w:rsidP="00EC45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10.6</w:t>
            </w:r>
          </w:p>
        </w:tc>
        <w:tc>
          <w:tcPr>
            <w:tcW w:w="1080" w:type="dxa"/>
            <w:gridSpan w:val="2"/>
            <w:tcBorders>
              <w:top w:val="nil"/>
              <w:left w:val="nil"/>
              <w:bottom w:val="nil"/>
              <w:right w:val="nil"/>
            </w:tcBorders>
            <w:shd w:val="clear" w:color="auto" w:fill="auto"/>
            <w:noWrap/>
            <w:vAlign w:val="bottom"/>
          </w:tcPr>
          <w:p w:rsidR="00BC108C" w:rsidRPr="00EC45D0" w:rsidRDefault="00BC108C" w:rsidP="00EC45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227270</w:t>
            </w:r>
          </w:p>
        </w:tc>
        <w:tc>
          <w:tcPr>
            <w:tcW w:w="1024" w:type="dxa"/>
            <w:tcBorders>
              <w:top w:val="nil"/>
              <w:left w:val="nil"/>
              <w:bottom w:val="nil"/>
              <w:right w:val="nil"/>
            </w:tcBorders>
            <w:shd w:val="clear" w:color="auto" w:fill="auto"/>
            <w:noWrap/>
            <w:vAlign w:val="bottom"/>
          </w:tcPr>
          <w:p w:rsidR="00BC108C" w:rsidRPr="00EC45D0" w:rsidRDefault="00BC108C" w:rsidP="00EC45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11.1</w:t>
            </w:r>
          </w:p>
        </w:tc>
      </w:tr>
      <w:tr w:rsidR="006909FF" w:rsidRPr="00EC45D0" w:rsidTr="00792412">
        <w:trPr>
          <w:trHeight w:hRule="exact" w:val="288"/>
        </w:trPr>
        <w:tc>
          <w:tcPr>
            <w:tcW w:w="3524" w:type="dxa"/>
            <w:tcBorders>
              <w:top w:val="nil"/>
              <w:left w:val="nil"/>
              <w:bottom w:val="nil"/>
              <w:right w:val="nil"/>
            </w:tcBorders>
            <w:shd w:val="clear" w:color="auto" w:fill="auto"/>
            <w:vAlign w:val="bottom"/>
            <w:hideMark/>
          </w:tcPr>
          <w:p w:rsidR="006909FF" w:rsidRPr="00EC45D0" w:rsidRDefault="006909FF"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Low birth weight (&lt;2500 grams)</w:t>
            </w:r>
          </w:p>
        </w:tc>
        <w:tc>
          <w:tcPr>
            <w:tcW w:w="766"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8708</w:t>
            </w:r>
          </w:p>
        </w:tc>
        <w:tc>
          <w:tcPr>
            <w:tcW w:w="948"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0.046</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243646</w:t>
            </w:r>
          </w:p>
        </w:tc>
        <w:tc>
          <w:tcPr>
            <w:tcW w:w="99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0.040</w:t>
            </w:r>
          </w:p>
        </w:tc>
        <w:tc>
          <w:tcPr>
            <w:tcW w:w="1080" w:type="dxa"/>
            <w:gridSpan w:val="2"/>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764403</w:t>
            </w:r>
          </w:p>
        </w:tc>
        <w:tc>
          <w:tcPr>
            <w:tcW w:w="1024" w:type="dxa"/>
            <w:tcBorders>
              <w:top w:val="nil"/>
              <w:left w:val="nil"/>
              <w:bottom w:val="nil"/>
              <w:right w:val="nil"/>
            </w:tcBorders>
            <w:shd w:val="clear" w:color="auto" w:fill="auto"/>
            <w:noWrap/>
            <w:vAlign w:val="bottom"/>
            <w:hideMark/>
          </w:tcPr>
          <w:p w:rsidR="006909FF" w:rsidRPr="00EC45D0" w:rsidRDefault="006909FF"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0.04</w:t>
            </w:r>
          </w:p>
        </w:tc>
      </w:tr>
      <w:tr w:rsidR="00AB1C3A" w:rsidRPr="00EC45D0" w:rsidTr="00792412">
        <w:trPr>
          <w:trHeight w:hRule="exact" w:val="288"/>
        </w:trPr>
        <w:tc>
          <w:tcPr>
            <w:tcW w:w="3524" w:type="dxa"/>
            <w:tcBorders>
              <w:top w:val="nil"/>
              <w:left w:val="nil"/>
              <w:bottom w:val="nil"/>
              <w:right w:val="nil"/>
            </w:tcBorders>
            <w:shd w:val="clear" w:color="auto" w:fill="auto"/>
            <w:vAlign w:val="bottom"/>
            <w:hideMark/>
          </w:tcPr>
          <w:p w:rsidR="00AB1C3A" w:rsidRPr="00EC45D0" w:rsidRDefault="00AB1C3A"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Very low birth weight (&lt;1500 grams)</w:t>
            </w:r>
          </w:p>
        </w:tc>
        <w:tc>
          <w:tcPr>
            <w:tcW w:w="766" w:type="dxa"/>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8708</w:t>
            </w:r>
          </w:p>
        </w:tc>
        <w:tc>
          <w:tcPr>
            <w:tcW w:w="948" w:type="dxa"/>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0.010</w:t>
            </w:r>
          </w:p>
        </w:tc>
        <w:tc>
          <w:tcPr>
            <w:tcW w:w="990" w:type="dxa"/>
            <w:gridSpan w:val="2"/>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243646</w:t>
            </w:r>
          </w:p>
        </w:tc>
        <w:tc>
          <w:tcPr>
            <w:tcW w:w="990" w:type="dxa"/>
            <w:gridSpan w:val="2"/>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0.007</w:t>
            </w:r>
          </w:p>
        </w:tc>
        <w:tc>
          <w:tcPr>
            <w:tcW w:w="1080" w:type="dxa"/>
            <w:gridSpan w:val="2"/>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764403</w:t>
            </w:r>
          </w:p>
        </w:tc>
        <w:tc>
          <w:tcPr>
            <w:tcW w:w="1024" w:type="dxa"/>
            <w:tcBorders>
              <w:top w:val="nil"/>
              <w:left w:val="nil"/>
              <w:bottom w:val="nil"/>
              <w:right w:val="nil"/>
            </w:tcBorders>
            <w:shd w:val="clear" w:color="auto" w:fill="auto"/>
            <w:noWrap/>
            <w:vAlign w:val="bottom"/>
            <w:hideMark/>
          </w:tcPr>
          <w:p w:rsidR="00AB1C3A" w:rsidRPr="00AB1C3A" w:rsidRDefault="00AB1C3A">
            <w:pPr>
              <w:jc w:val="right"/>
              <w:rPr>
                <w:rFonts w:ascii="Times New Roman" w:hAnsi="Times New Roman" w:cs="Times New Roman"/>
                <w:color w:val="000000"/>
              </w:rPr>
            </w:pPr>
            <w:r w:rsidRPr="00AB1C3A">
              <w:rPr>
                <w:rFonts w:ascii="Times New Roman" w:hAnsi="Times New Roman" w:cs="Times New Roman"/>
                <w:color w:val="000000"/>
              </w:rPr>
              <w:t>0.008</w:t>
            </w:r>
          </w:p>
        </w:tc>
      </w:tr>
      <w:tr w:rsidR="00AB1C3A" w:rsidRPr="00EC45D0" w:rsidTr="00792412">
        <w:trPr>
          <w:trHeight w:hRule="exact" w:val="288"/>
        </w:trPr>
        <w:tc>
          <w:tcPr>
            <w:tcW w:w="3524" w:type="dxa"/>
            <w:tcBorders>
              <w:top w:val="nil"/>
              <w:left w:val="nil"/>
              <w:bottom w:val="nil"/>
              <w:right w:val="nil"/>
            </w:tcBorders>
            <w:shd w:val="clear" w:color="auto" w:fill="auto"/>
            <w:vAlign w:val="bottom"/>
            <w:hideMark/>
          </w:tcPr>
          <w:p w:rsidR="00AB1C3A" w:rsidRPr="00EC45D0" w:rsidRDefault="00AB1C3A"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Premature (&lt;37 gestation weeks)</w:t>
            </w:r>
          </w:p>
        </w:tc>
        <w:tc>
          <w:tcPr>
            <w:tcW w:w="766" w:type="dxa"/>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8718</w:t>
            </w:r>
          </w:p>
        </w:tc>
        <w:tc>
          <w:tcPr>
            <w:tcW w:w="948" w:type="dxa"/>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0.070</w:t>
            </w:r>
          </w:p>
        </w:tc>
        <w:tc>
          <w:tcPr>
            <w:tcW w:w="990" w:type="dxa"/>
            <w:gridSpan w:val="2"/>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243907</w:t>
            </w:r>
          </w:p>
        </w:tc>
        <w:tc>
          <w:tcPr>
            <w:tcW w:w="990" w:type="dxa"/>
            <w:gridSpan w:val="2"/>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0.062</w:t>
            </w:r>
          </w:p>
        </w:tc>
        <w:tc>
          <w:tcPr>
            <w:tcW w:w="1080" w:type="dxa"/>
            <w:gridSpan w:val="2"/>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761987</w:t>
            </w:r>
          </w:p>
        </w:tc>
        <w:tc>
          <w:tcPr>
            <w:tcW w:w="1024" w:type="dxa"/>
            <w:tcBorders>
              <w:top w:val="nil"/>
              <w:left w:val="nil"/>
              <w:bottom w:val="nil"/>
              <w:right w:val="nil"/>
            </w:tcBorders>
            <w:shd w:val="clear" w:color="auto" w:fill="auto"/>
            <w:noWrap/>
            <w:vAlign w:val="bottom"/>
            <w:hideMark/>
          </w:tcPr>
          <w:p w:rsidR="00AB1C3A" w:rsidRPr="00AB1C3A" w:rsidRDefault="00AB1C3A">
            <w:pPr>
              <w:jc w:val="right"/>
              <w:rPr>
                <w:rFonts w:ascii="Times New Roman" w:hAnsi="Times New Roman" w:cs="Times New Roman"/>
                <w:color w:val="000000"/>
              </w:rPr>
            </w:pPr>
            <w:r w:rsidRPr="00AB1C3A">
              <w:rPr>
                <w:rFonts w:ascii="Times New Roman" w:hAnsi="Times New Roman" w:cs="Times New Roman"/>
                <w:color w:val="000000"/>
              </w:rPr>
              <w:t>0.061</w:t>
            </w:r>
          </w:p>
        </w:tc>
      </w:tr>
      <w:tr w:rsidR="00AB1C3A" w:rsidRPr="00EC45D0" w:rsidTr="00792412">
        <w:trPr>
          <w:trHeight w:hRule="exact" w:val="288"/>
        </w:trPr>
        <w:tc>
          <w:tcPr>
            <w:tcW w:w="3524" w:type="dxa"/>
            <w:tcBorders>
              <w:top w:val="nil"/>
              <w:left w:val="nil"/>
              <w:bottom w:val="nil"/>
              <w:right w:val="nil"/>
            </w:tcBorders>
            <w:shd w:val="clear" w:color="auto" w:fill="auto"/>
            <w:vAlign w:val="bottom"/>
            <w:hideMark/>
          </w:tcPr>
          <w:p w:rsidR="00AB1C3A" w:rsidRPr="00EC45D0" w:rsidRDefault="00AB1C3A"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very premature (&lt;35 weeks)</w:t>
            </w:r>
          </w:p>
        </w:tc>
        <w:tc>
          <w:tcPr>
            <w:tcW w:w="766" w:type="dxa"/>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8718</w:t>
            </w:r>
          </w:p>
        </w:tc>
        <w:tc>
          <w:tcPr>
            <w:tcW w:w="948" w:type="dxa"/>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0.028</w:t>
            </w:r>
          </w:p>
        </w:tc>
        <w:tc>
          <w:tcPr>
            <w:tcW w:w="990" w:type="dxa"/>
            <w:gridSpan w:val="2"/>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243907</w:t>
            </w:r>
          </w:p>
        </w:tc>
        <w:tc>
          <w:tcPr>
            <w:tcW w:w="990" w:type="dxa"/>
            <w:gridSpan w:val="2"/>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0.025</w:t>
            </w:r>
          </w:p>
        </w:tc>
        <w:tc>
          <w:tcPr>
            <w:tcW w:w="1080" w:type="dxa"/>
            <w:gridSpan w:val="2"/>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761987</w:t>
            </w:r>
          </w:p>
        </w:tc>
        <w:tc>
          <w:tcPr>
            <w:tcW w:w="1024" w:type="dxa"/>
            <w:tcBorders>
              <w:top w:val="nil"/>
              <w:left w:val="nil"/>
              <w:bottom w:val="nil"/>
              <w:right w:val="nil"/>
            </w:tcBorders>
            <w:shd w:val="clear" w:color="auto" w:fill="auto"/>
            <w:noWrap/>
            <w:vAlign w:val="bottom"/>
            <w:hideMark/>
          </w:tcPr>
          <w:p w:rsidR="00AB1C3A" w:rsidRPr="00AB1C3A" w:rsidRDefault="00AB1C3A">
            <w:pPr>
              <w:jc w:val="right"/>
              <w:rPr>
                <w:rFonts w:ascii="Times New Roman" w:hAnsi="Times New Roman" w:cs="Times New Roman"/>
                <w:color w:val="000000"/>
              </w:rPr>
            </w:pPr>
            <w:r w:rsidRPr="00AB1C3A">
              <w:rPr>
                <w:rFonts w:ascii="Times New Roman" w:hAnsi="Times New Roman" w:cs="Times New Roman"/>
                <w:color w:val="000000"/>
              </w:rPr>
              <w:t>0.024</w:t>
            </w:r>
          </w:p>
        </w:tc>
      </w:tr>
      <w:tr w:rsidR="00AB1C3A" w:rsidRPr="00EC45D0" w:rsidTr="00792412">
        <w:trPr>
          <w:trHeight w:hRule="exact" w:val="288"/>
        </w:trPr>
        <w:tc>
          <w:tcPr>
            <w:tcW w:w="3524" w:type="dxa"/>
            <w:tcBorders>
              <w:top w:val="nil"/>
              <w:left w:val="nil"/>
              <w:bottom w:val="nil"/>
              <w:right w:val="nil"/>
            </w:tcBorders>
            <w:shd w:val="clear" w:color="auto" w:fill="auto"/>
            <w:vAlign w:val="bottom"/>
            <w:hideMark/>
          </w:tcPr>
          <w:p w:rsidR="00AB1C3A" w:rsidRPr="00EC45D0" w:rsidRDefault="00AB1C3A"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Infant death</w:t>
            </w:r>
            <w:r>
              <w:rPr>
                <w:rFonts w:ascii="Times New Roman" w:eastAsia="Times New Roman" w:hAnsi="Times New Roman" w:cs="Times New Roman"/>
                <w:color w:val="000000"/>
              </w:rPr>
              <w:t xml:space="preserve"> </w:t>
            </w:r>
          </w:p>
        </w:tc>
        <w:tc>
          <w:tcPr>
            <w:tcW w:w="766" w:type="dxa"/>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8718</w:t>
            </w:r>
          </w:p>
        </w:tc>
        <w:tc>
          <w:tcPr>
            <w:tcW w:w="948" w:type="dxa"/>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0.006</w:t>
            </w:r>
          </w:p>
        </w:tc>
        <w:tc>
          <w:tcPr>
            <w:tcW w:w="990" w:type="dxa"/>
            <w:gridSpan w:val="2"/>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244181</w:t>
            </w:r>
          </w:p>
        </w:tc>
        <w:tc>
          <w:tcPr>
            <w:tcW w:w="990" w:type="dxa"/>
            <w:gridSpan w:val="2"/>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0.003</w:t>
            </w:r>
          </w:p>
        </w:tc>
        <w:tc>
          <w:tcPr>
            <w:tcW w:w="1080" w:type="dxa"/>
            <w:gridSpan w:val="2"/>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765991</w:t>
            </w:r>
          </w:p>
        </w:tc>
        <w:tc>
          <w:tcPr>
            <w:tcW w:w="1024" w:type="dxa"/>
            <w:tcBorders>
              <w:top w:val="nil"/>
              <w:left w:val="nil"/>
              <w:bottom w:val="nil"/>
              <w:right w:val="nil"/>
            </w:tcBorders>
            <w:shd w:val="clear" w:color="auto" w:fill="auto"/>
            <w:noWrap/>
            <w:vAlign w:val="bottom"/>
            <w:hideMark/>
          </w:tcPr>
          <w:p w:rsidR="00AB1C3A" w:rsidRPr="00AB1C3A" w:rsidRDefault="00AB1C3A">
            <w:pPr>
              <w:jc w:val="right"/>
              <w:rPr>
                <w:rFonts w:ascii="Times New Roman" w:hAnsi="Times New Roman" w:cs="Times New Roman"/>
                <w:color w:val="000000"/>
              </w:rPr>
            </w:pPr>
            <w:r w:rsidRPr="00AB1C3A">
              <w:rPr>
                <w:rFonts w:ascii="Times New Roman" w:hAnsi="Times New Roman" w:cs="Times New Roman"/>
                <w:color w:val="000000"/>
              </w:rPr>
              <w:t>0.005</w:t>
            </w:r>
          </w:p>
        </w:tc>
      </w:tr>
      <w:tr w:rsidR="00AB1C3A" w:rsidRPr="00EC45D0" w:rsidTr="00792412">
        <w:trPr>
          <w:trHeight w:hRule="exact" w:val="288"/>
        </w:trPr>
        <w:tc>
          <w:tcPr>
            <w:tcW w:w="3524" w:type="dxa"/>
            <w:tcBorders>
              <w:top w:val="nil"/>
              <w:left w:val="nil"/>
              <w:bottom w:val="nil"/>
              <w:right w:val="nil"/>
            </w:tcBorders>
            <w:shd w:val="clear" w:color="auto" w:fill="auto"/>
            <w:vAlign w:val="bottom"/>
            <w:hideMark/>
          </w:tcPr>
          <w:p w:rsidR="00AB1C3A" w:rsidRPr="00EC45D0" w:rsidRDefault="00AB1C3A" w:rsidP="00EC45D0">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Death below age 1</w:t>
            </w:r>
          </w:p>
        </w:tc>
        <w:tc>
          <w:tcPr>
            <w:tcW w:w="766" w:type="dxa"/>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8718</w:t>
            </w:r>
          </w:p>
        </w:tc>
        <w:tc>
          <w:tcPr>
            <w:tcW w:w="948" w:type="dxa"/>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0.007</w:t>
            </w:r>
          </w:p>
        </w:tc>
        <w:tc>
          <w:tcPr>
            <w:tcW w:w="990" w:type="dxa"/>
            <w:gridSpan w:val="2"/>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244181</w:t>
            </w:r>
          </w:p>
        </w:tc>
        <w:tc>
          <w:tcPr>
            <w:tcW w:w="990" w:type="dxa"/>
            <w:gridSpan w:val="2"/>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0.003</w:t>
            </w:r>
          </w:p>
        </w:tc>
        <w:tc>
          <w:tcPr>
            <w:tcW w:w="1080" w:type="dxa"/>
            <w:gridSpan w:val="2"/>
            <w:tcBorders>
              <w:top w:val="nil"/>
              <w:left w:val="nil"/>
              <w:bottom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765991</w:t>
            </w:r>
          </w:p>
        </w:tc>
        <w:tc>
          <w:tcPr>
            <w:tcW w:w="1024" w:type="dxa"/>
            <w:tcBorders>
              <w:top w:val="nil"/>
              <w:left w:val="nil"/>
              <w:bottom w:val="nil"/>
              <w:right w:val="nil"/>
            </w:tcBorders>
            <w:shd w:val="clear" w:color="auto" w:fill="auto"/>
            <w:noWrap/>
            <w:vAlign w:val="bottom"/>
            <w:hideMark/>
          </w:tcPr>
          <w:p w:rsidR="00AB1C3A" w:rsidRPr="00AB1C3A" w:rsidRDefault="00AB1C3A">
            <w:pPr>
              <w:jc w:val="right"/>
              <w:rPr>
                <w:rFonts w:ascii="Times New Roman" w:hAnsi="Times New Roman" w:cs="Times New Roman"/>
                <w:color w:val="000000"/>
              </w:rPr>
            </w:pPr>
            <w:r w:rsidRPr="00AB1C3A">
              <w:rPr>
                <w:rFonts w:ascii="Times New Roman" w:hAnsi="Times New Roman" w:cs="Times New Roman"/>
                <w:color w:val="000000"/>
              </w:rPr>
              <w:t>0.005</w:t>
            </w:r>
          </w:p>
        </w:tc>
      </w:tr>
      <w:tr w:rsidR="00AB1C3A" w:rsidRPr="00EC45D0" w:rsidTr="00792412">
        <w:trPr>
          <w:trHeight w:hRule="exact" w:val="288"/>
        </w:trPr>
        <w:tc>
          <w:tcPr>
            <w:tcW w:w="3524" w:type="dxa"/>
            <w:tcBorders>
              <w:top w:val="nil"/>
              <w:left w:val="nil"/>
              <w:right w:val="nil"/>
            </w:tcBorders>
            <w:shd w:val="clear" w:color="auto" w:fill="auto"/>
            <w:vAlign w:val="bottom"/>
            <w:hideMark/>
          </w:tcPr>
          <w:p w:rsidR="00AB1C3A" w:rsidRPr="00EC45D0" w:rsidRDefault="00AB1C3A" w:rsidP="00A978F9">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 xml:space="preserve">Hospitalization age 0-1 </w:t>
            </w:r>
          </w:p>
        </w:tc>
        <w:tc>
          <w:tcPr>
            <w:tcW w:w="766" w:type="dxa"/>
            <w:tcBorders>
              <w:top w:val="nil"/>
              <w:left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8718</w:t>
            </w:r>
          </w:p>
        </w:tc>
        <w:tc>
          <w:tcPr>
            <w:tcW w:w="948" w:type="dxa"/>
            <w:tcBorders>
              <w:top w:val="nil"/>
              <w:left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0.301</w:t>
            </w:r>
          </w:p>
        </w:tc>
        <w:tc>
          <w:tcPr>
            <w:tcW w:w="990" w:type="dxa"/>
            <w:gridSpan w:val="2"/>
            <w:tcBorders>
              <w:top w:val="nil"/>
              <w:left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244181</w:t>
            </w:r>
          </w:p>
        </w:tc>
        <w:tc>
          <w:tcPr>
            <w:tcW w:w="990" w:type="dxa"/>
            <w:gridSpan w:val="2"/>
            <w:tcBorders>
              <w:top w:val="nil"/>
              <w:left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0.243</w:t>
            </w:r>
          </w:p>
        </w:tc>
        <w:tc>
          <w:tcPr>
            <w:tcW w:w="1080" w:type="dxa"/>
            <w:gridSpan w:val="2"/>
            <w:tcBorders>
              <w:top w:val="nil"/>
              <w:left w:val="nil"/>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765991</w:t>
            </w:r>
          </w:p>
        </w:tc>
        <w:tc>
          <w:tcPr>
            <w:tcW w:w="1024" w:type="dxa"/>
            <w:tcBorders>
              <w:top w:val="nil"/>
              <w:left w:val="nil"/>
              <w:right w:val="nil"/>
            </w:tcBorders>
            <w:shd w:val="clear" w:color="auto" w:fill="auto"/>
            <w:noWrap/>
            <w:vAlign w:val="bottom"/>
            <w:hideMark/>
          </w:tcPr>
          <w:p w:rsidR="00AB1C3A" w:rsidRPr="00AB1C3A" w:rsidRDefault="00AB1C3A">
            <w:pPr>
              <w:jc w:val="right"/>
              <w:rPr>
                <w:rFonts w:ascii="Times New Roman" w:hAnsi="Times New Roman" w:cs="Times New Roman"/>
                <w:color w:val="000000"/>
              </w:rPr>
            </w:pPr>
            <w:r w:rsidRPr="00AB1C3A">
              <w:rPr>
                <w:rFonts w:ascii="Times New Roman" w:hAnsi="Times New Roman" w:cs="Times New Roman"/>
                <w:color w:val="000000"/>
              </w:rPr>
              <w:t>0.281</w:t>
            </w:r>
          </w:p>
        </w:tc>
      </w:tr>
      <w:tr w:rsidR="00AB1C3A" w:rsidRPr="00EC45D0" w:rsidTr="00792412">
        <w:trPr>
          <w:trHeight w:hRule="exact" w:val="288"/>
        </w:trPr>
        <w:tc>
          <w:tcPr>
            <w:tcW w:w="3524" w:type="dxa"/>
            <w:tcBorders>
              <w:top w:val="nil"/>
              <w:left w:val="nil"/>
              <w:bottom w:val="single" w:sz="4" w:space="0" w:color="auto"/>
              <w:right w:val="nil"/>
            </w:tcBorders>
            <w:shd w:val="clear" w:color="auto" w:fill="auto"/>
            <w:vAlign w:val="bottom"/>
            <w:hideMark/>
          </w:tcPr>
          <w:p w:rsidR="00AB1C3A" w:rsidRPr="00EC45D0" w:rsidRDefault="00AB1C3A" w:rsidP="00A978F9">
            <w:pPr>
              <w:spacing w:after="0" w:line="240" w:lineRule="auto"/>
              <w:rPr>
                <w:rFonts w:ascii="Times New Roman" w:eastAsia="Times New Roman" w:hAnsi="Times New Roman" w:cs="Times New Roman"/>
                <w:color w:val="000000"/>
              </w:rPr>
            </w:pPr>
            <w:r w:rsidRPr="00EC45D0">
              <w:rPr>
                <w:rFonts w:ascii="Times New Roman" w:eastAsia="Times New Roman" w:hAnsi="Times New Roman" w:cs="Times New Roman"/>
                <w:color w:val="000000"/>
              </w:rPr>
              <w:t xml:space="preserve">Hospitalization age 1-5 </w:t>
            </w:r>
          </w:p>
        </w:tc>
        <w:tc>
          <w:tcPr>
            <w:tcW w:w="766" w:type="dxa"/>
            <w:tcBorders>
              <w:top w:val="nil"/>
              <w:left w:val="nil"/>
              <w:bottom w:val="single" w:sz="4" w:space="0" w:color="auto"/>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8718</w:t>
            </w:r>
          </w:p>
        </w:tc>
        <w:tc>
          <w:tcPr>
            <w:tcW w:w="948" w:type="dxa"/>
            <w:tcBorders>
              <w:top w:val="nil"/>
              <w:left w:val="nil"/>
              <w:bottom w:val="single" w:sz="4" w:space="0" w:color="auto"/>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0.118</w:t>
            </w:r>
          </w:p>
        </w:tc>
        <w:tc>
          <w:tcPr>
            <w:tcW w:w="990" w:type="dxa"/>
            <w:gridSpan w:val="2"/>
            <w:tcBorders>
              <w:top w:val="nil"/>
              <w:left w:val="nil"/>
              <w:bottom w:val="single" w:sz="4" w:space="0" w:color="auto"/>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244181</w:t>
            </w:r>
          </w:p>
        </w:tc>
        <w:tc>
          <w:tcPr>
            <w:tcW w:w="990" w:type="dxa"/>
            <w:gridSpan w:val="2"/>
            <w:tcBorders>
              <w:top w:val="nil"/>
              <w:left w:val="nil"/>
              <w:bottom w:val="single" w:sz="4" w:space="0" w:color="auto"/>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0.072</w:t>
            </w:r>
          </w:p>
        </w:tc>
        <w:tc>
          <w:tcPr>
            <w:tcW w:w="1080" w:type="dxa"/>
            <w:gridSpan w:val="2"/>
            <w:tcBorders>
              <w:top w:val="nil"/>
              <w:left w:val="nil"/>
              <w:bottom w:val="single" w:sz="4" w:space="0" w:color="auto"/>
              <w:right w:val="nil"/>
            </w:tcBorders>
            <w:shd w:val="clear" w:color="auto" w:fill="auto"/>
            <w:noWrap/>
            <w:vAlign w:val="bottom"/>
            <w:hideMark/>
          </w:tcPr>
          <w:p w:rsidR="00AB1C3A" w:rsidRPr="00EC45D0" w:rsidRDefault="00AB1C3A" w:rsidP="00EC45D0">
            <w:pPr>
              <w:spacing w:after="0" w:line="240" w:lineRule="auto"/>
              <w:jc w:val="right"/>
              <w:rPr>
                <w:rFonts w:ascii="Times New Roman" w:eastAsia="Times New Roman" w:hAnsi="Times New Roman" w:cs="Times New Roman"/>
                <w:color w:val="000000"/>
              </w:rPr>
            </w:pPr>
            <w:r w:rsidRPr="00EC45D0">
              <w:rPr>
                <w:rFonts w:ascii="Times New Roman" w:eastAsia="Times New Roman" w:hAnsi="Times New Roman" w:cs="Times New Roman"/>
                <w:color w:val="000000"/>
              </w:rPr>
              <w:t>765991</w:t>
            </w:r>
          </w:p>
        </w:tc>
        <w:tc>
          <w:tcPr>
            <w:tcW w:w="1024" w:type="dxa"/>
            <w:tcBorders>
              <w:top w:val="nil"/>
              <w:left w:val="nil"/>
              <w:bottom w:val="single" w:sz="4" w:space="0" w:color="auto"/>
              <w:right w:val="nil"/>
            </w:tcBorders>
            <w:shd w:val="clear" w:color="auto" w:fill="auto"/>
            <w:noWrap/>
            <w:vAlign w:val="bottom"/>
            <w:hideMark/>
          </w:tcPr>
          <w:p w:rsidR="00AB1C3A" w:rsidRPr="00AB1C3A" w:rsidRDefault="00AB1C3A">
            <w:pPr>
              <w:jc w:val="right"/>
              <w:rPr>
                <w:rFonts w:ascii="Times New Roman" w:hAnsi="Times New Roman" w:cs="Times New Roman"/>
                <w:color w:val="000000"/>
              </w:rPr>
            </w:pPr>
            <w:r w:rsidRPr="00AB1C3A">
              <w:rPr>
                <w:rFonts w:ascii="Times New Roman" w:hAnsi="Times New Roman" w:cs="Times New Roman"/>
                <w:color w:val="000000"/>
              </w:rPr>
              <w:t>0.115</w:t>
            </w:r>
          </w:p>
        </w:tc>
      </w:tr>
    </w:tbl>
    <w:p w:rsidR="003D6206" w:rsidRDefault="003D6206" w:rsidP="003D6206">
      <w:pPr>
        <w:spacing w:line="360" w:lineRule="auto"/>
        <w:jc w:val="both"/>
        <w:rPr>
          <w:rFonts w:ascii="Times New Roman" w:hAnsi="Times New Roman"/>
          <w:sz w:val="24"/>
          <w:szCs w:val="24"/>
        </w:rPr>
      </w:pPr>
      <w:r>
        <w:rPr>
          <w:rFonts w:ascii="Times New Roman" w:hAnsi="Times New Roman"/>
          <w:sz w:val="24"/>
          <w:szCs w:val="24"/>
        </w:rPr>
        <w:lastRenderedPageBreak/>
        <w:t>Data on abortions were obtained from the Swedish National Board of Health and Welfare. The data were aggregated by age group and county (municipality) to comply with privacy rules. To obtain the total number of conceptions we added the number of abortions by age group to the number of births to mothers of the same age group. Of course, this number does not include an unobserved number of early miscarriages, but this is unlikely to significantly bias the statistics.</w:t>
      </w:r>
    </w:p>
    <w:p w:rsidR="003D6206" w:rsidRDefault="003D6206" w:rsidP="003D6206">
      <w:pPr>
        <w:spacing w:line="360" w:lineRule="auto"/>
        <w:jc w:val="both"/>
        <w:rPr>
          <w:rFonts w:ascii="Times New Roman" w:hAnsi="Times New Roman"/>
          <w:sz w:val="24"/>
          <w:szCs w:val="24"/>
        </w:rPr>
      </w:pPr>
      <w:r>
        <w:rPr>
          <w:rFonts w:ascii="Times New Roman" w:hAnsi="Times New Roman"/>
          <w:sz w:val="24"/>
          <w:szCs w:val="24"/>
        </w:rPr>
        <w:t xml:space="preserve"> </w:t>
      </w:r>
      <w:r w:rsidR="00B62C3F">
        <w:rPr>
          <w:rFonts w:ascii="Times New Roman" w:hAnsi="Times New Roman"/>
          <w:sz w:val="24"/>
          <w:szCs w:val="24"/>
        </w:rPr>
        <w:tab/>
      </w:r>
      <w:r>
        <w:rPr>
          <w:rFonts w:ascii="Times New Roman" w:hAnsi="Times New Roman"/>
          <w:sz w:val="24"/>
          <w:szCs w:val="24"/>
        </w:rPr>
        <w:t xml:space="preserve">The Swedish pharmacy monopolist Apoteket provided data on sales of oral contraceptives by county. Since there is only one state-espoused pharmacy monopolist in Sweden, all drug sales necessarily take place in one of their stores. The data are recorded as the number of women who received a full yearly supply of oral contraceptives per thousand women of ages 15-44. Notably, these need not be the same women, as the statistics are calculated on the basis of daily doses sold. The data are not disaggregated by age group within the 15-44 range. We thus present analysis using the aggregated Apoteket data together with data from alternative sources to gauge the effect of subsidies on sales to the treated age groups. </w:t>
      </w:r>
    </w:p>
    <w:p w:rsidR="003D6206" w:rsidRDefault="003D6206" w:rsidP="00B62C3F">
      <w:pPr>
        <w:spacing w:line="360" w:lineRule="auto"/>
        <w:ind w:firstLine="720"/>
        <w:jc w:val="both"/>
        <w:rPr>
          <w:rFonts w:ascii="Times New Roman" w:hAnsi="Times New Roman"/>
          <w:sz w:val="24"/>
          <w:szCs w:val="24"/>
        </w:rPr>
      </w:pPr>
      <w:r>
        <w:rPr>
          <w:rFonts w:ascii="Times New Roman" w:hAnsi="Times New Roman"/>
          <w:sz w:val="24"/>
          <w:szCs w:val="24"/>
        </w:rPr>
        <w:t>It is important to note that the subsidies were most commonly decided on the municipal, not the county, level. Thus, a number of municipalities may implement subsidies before the rest of the county takes them up. For the purposes of this descriptive analysis, whenever there were discrepancies in the years of subsidy adoption between different municipalities in the same county, we classified counties as subsidy-eligible when the majority of municipalities implemented the subsidies. This is a conservative approach as it biases the analysis against finding a significant positive effect of subsidy adoption on pill sales. Our estimates are therefore likely attenuated towards zero.</w:t>
      </w:r>
    </w:p>
    <w:p w:rsidR="00D0032B" w:rsidRDefault="003D6206" w:rsidP="00B62C3F">
      <w:pPr>
        <w:spacing w:after="0" w:line="360" w:lineRule="auto"/>
        <w:ind w:firstLine="720"/>
        <w:jc w:val="both"/>
        <w:rPr>
          <w:rFonts w:ascii="Times New Roman" w:hAnsi="Times New Roman"/>
          <w:sz w:val="24"/>
          <w:szCs w:val="24"/>
        </w:rPr>
      </w:pPr>
      <w:r w:rsidRPr="00A37198">
        <w:rPr>
          <w:rFonts w:ascii="Times New Roman" w:hAnsi="Times New Roman"/>
          <w:sz w:val="24"/>
          <w:szCs w:val="24"/>
        </w:rPr>
        <w:t xml:space="preserve">Figure 1 shows a plot of the daily doses sold to women residing in counties that implemented the pill subsidies around the time of subsidy implementation. We re-center time around the first full year during which oral contraceptive subsidies were available in the county. The red vertical line indicates the last year before the first full year of subsidy. For example, in </w:t>
      </w:r>
      <w:r w:rsidRPr="00A37198">
        <w:rPr>
          <w:rFonts w:ascii="Times New Roman" w:hAnsi="Times New Roman" w:cs="Times New Roman"/>
          <w:color w:val="000000"/>
          <w:sz w:val="24"/>
          <w:szCs w:val="24"/>
        </w:rPr>
        <w:t>Jönköping county, the subsidies started on April 1</w:t>
      </w:r>
      <w:r w:rsidRPr="00A37198">
        <w:rPr>
          <w:rFonts w:ascii="Times New Roman" w:hAnsi="Times New Roman" w:cs="Times New Roman"/>
          <w:color w:val="000000"/>
          <w:sz w:val="24"/>
          <w:szCs w:val="24"/>
          <w:vertAlign w:val="superscript"/>
        </w:rPr>
        <w:t>st</w:t>
      </w:r>
      <w:r w:rsidRPr="00A37198">
        <w:rPr>
          <w:rFonts w:ascii="Times New Roman" w:hAnsi="Times New Roman" w:cs="Times New Roman"/>
          <w:color w:val="000000"/>
          <w:sz w:val="24"/>
          <w:szCs w:val="24"/>
        </w:rPr>
        <w:t xml:space="preserve">, 1994. The year 1994 is thus considered as the year before the first full year of subsidy for that county. As Figure 1 clearly shows, the average pill sales were declining or flat in the 5 years prior to subsidy adoption but increased significantly in the first full year of subsidy and continued trending upwards for the next 5 years. In all, the number of daily doses increased from 240 in the last year without any subsidies to 255 </w:t>
      </w:r>
      <w:r w:rsidRPr="00A37198">
        <w:rPr>
          <w:rFonts w:ascii="Times New Roman" w:hAnsi="Times New Roman" w:cs="Times New Roman"/>
          <w:color w:val="000000"/>
          <w:sz w:val="24"/>
          <w:szCs w:val="24"/>
        </w:rPr>
        <w:lastRenderedPageBreak/>
        <w:t>in the first full year, to over 316 daily doses 5 years later. In other words, the percentage of women of fertile ages using the pill increased by 6.25 percent in a little over a year, even though only a small fraction of those women were covered by the subsidy.</w:t>
      </w:r>
      <w:r w:rsidR="0018382B">
        <w:rPr>
          <w:rFonts w:ascii="Times New Roman" w:hAnsi="Times New Roman" w:cs="Times New Roman"/>
          <w:color w:val="000000"/>
          <w:sz w:val="24"/>
          <w:szCs w:val="24"/>
        </w:rPr>
        <w:t xml:space="preserve"> </w:t>
      </w:r>
    </w:p>
    <w:p w:rsidR="00010E86" w:rsidRDefault="00010E86" w:rsidP="00FE702F">
      <w:pPr>
        <w:spacing w:after="0"/>
        <w:jc w:val="both"/>
        <w:rPr>
          <w:rFonts w:ascii="Times New Roman" w:hAnsi="Times New Roman"/>
          <w:sz w:val="24"/>
          <w:szCs w:val="24"/>
        </w:rPr>
      </w:pPr>
    </w:p>
    <w:tbl>
      <w:tblPr>
        <w:tblStyle w:val="TableGrid"/>
        <w:tblW w:w="0" w:type="auto"/>
        <w:tblLook w:val="04A0" w:firstRow="1" w:lastRow="0" w:firstColumn="1" w:lastColumn="0" w:noHBand="0" w:noVBand="1"/>
      </w:tblPr>
      <w:tblGrid>
        <w:gridCol w:w="9576"/>
      </w:tblGrid>
      <w:tr w:rsidR="00010E86" w:rsidTr="000B2723">
        <w:tc>
          <w:tcPr>
            <w:tcW w:w="9576" w:type="dxa"/>
            <w:tcBorders>
              <w:top w:val="nil"/>
              <w:left w:val="nil"/>
              <w:bottom w:val="nil"/>
              <w:right w:val="nil"/>
            </w:tcBorders>
          </w:tcPr>
          <w:p w:rsidR="00010E86" w:rsidRDefault="00010E86" w:rsidP="000B2723">
            <w:pPr>
              <w:rPr>
                <w:rFonts w:ascii="Times New Roman" w:hAnsi="Times New Roman"/>
                <w:sz w:val="24"/>
                <w:szCs w:val="24"/>
              </w:rPr>
            </w:pPr>
            <w:r>
              <w:rPr>
                <w:rFonts w:ascii="Times New Roman" w:hAnsi="Times New Roman"/>
                <w:sz w:val="24"/>
                <w:szCs w:val="24"/>
              </w:rPr>
              <w:t>Figure 1: Evolution of oral contraceptive sales around the time of subsidy adoption</w:t>
            </w:r>
          </w:p>
        </w:tc>
      </w:tr>
      <w:tr w:rsidR="00010E86" w:rsidTr="000B2723">
        <w:tc>
          <w:tcPr>
            <w:tcW w:w="9576" w:type="dxa"/>
            <w:tcBorders>
              <w:top w:val="nil"/>
              <w:left w:val="nil"/>
              <w:bottom w:val="nil"/>
              <w:right w:val="nil"/>
            </w:tcBorders>
          </w:tcPr>
          <w:p w:rsidR="00010E86" w:rsidRDefault="00010E86" w:rsidP="00FE702F">
            <w:pPr>
              <w:jc w:val="both"/>
              <w:rPr>
                <w:rFonts w:ascii="Times New Roman" w:hAnsi="Times New Roman"/>
                <w:sz w:val="24"/>
                <w:szCs w:val="24"/>
              </w:rPr>
            </w:pPr>
            <w:r>
              <w:rPr>
                <w:rFonts w:ascii="Times New Roman" w:hAnsi="Times New Roman"/>
                <w:noProof/>
                <w:sz w:val="24"/>
                <w:szCs w:val="24"/>
              </w:rPr>
              <w:drawing>
                <wp:inline distT="0" distB="0" distL="0" distR="0" wp14:anchorId="443F3131" wp14:editId="474EFB6B">
                  <wp:extent cx="5222028" cy="3800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l_sales_event.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29227" cy="3805714"/>
                          </a:xfrm>
                          <a:prstGeom prst="rect">
                            <a:avLst/>
                          </a:prstGeom>
                        </pic:spPr>
                      </pic:pic>
                    </a:graphicData>
                  </a:graphic>
                </wp:inline>
              </w:drawing>
            </w:r>
          </w:p>
        </w:tc>
      </w:tr>
    </w:tbl>
    <w:p w:rsidR="00010E86" w:rsidRDefault="00010E86" w:rsidP="00FE702F">
      <w:pPr>
        <w:spacing w:after="0"/>
        <w:jc w:val="both"/>
        <w:rPr>
          <w:rFonts w:ascii="Times New Roman" w:hAnsi="Times New Roman"/>
          <w:sz w:val="24"/>
          <w:szCs w:val="24"/>
        </w:rPr>
      </w:pPr>
    </w:p>
    <w:p w:rsidR="00B62C3F" w:rsidRDefault="00B62C3F" w:rsidP="007F627C">
      <w:pPr>
        <w:spacing w:line="360" w:lineRule="auto"/>
        <w:jc w:val="both"/>
        <w:rPr>
          <w:rFonts w:ascii="Times New Roman" w:hAnsi="Times New Roman"/>
          <w:sz w:val="24"/>
          <w:szCs w:val="24"/>
        </w:rPr>
      </w:pPr>
    </w:p>
    <w:p w:rsidR="00E83E0C" w:rsidRDefault="00E83E0C" w:rsidP="007F627C">
      <w:pPr>
        <w:spacing w:line="360" w:lineRule="auto"/>
        <w:jc w:val="both"/>
        <w:rPr>
          <w:rFonts w:ascii="Times New Roman" w:hAnsi="Times New Roman"/>
          <w:sz w:val="24"/>
          <w:szCs w:val="24"/>
        </w:rPr>
      </w:pPr>
      <w:r>
        <w:rPr>
          <w:rFonts w:ascii="Times New Roman" w:hAnsi="Times New Roman"/>
          <w:sz w:val="24"/>
          <w:szCs w:val="24"/>
        </w:rPr>
        <w:t xml:space="preserve">In figure 2 we show a similar plot of the number of abortions to different groups of women around the time of subsidy implementation. Here we have the data disaggregated by (rough) age group as well as by county, so we can contrast the group of subsidy- eligible women to those who were never eligible. The data are roughly in 5-year age categories, starting with the group below 20. For counties that had subsidies covering women up to 22 or 23, we again took a conservative approach and included only fully-covered age groups in the eligible group (in this case, only  abortions to women aged up to 20).  On average, the number of abortions fell by 16.5 percent in 2 years and continued falling for more years after the first full year of subsidies. Between two years before implementation and two years after, the number of abortions performed on subsidy-eligible women fell by around 30 percent on average. Over the same </w:t>
      </w:r>
      <w:r>
        <w:rPr>
          <w:rFonts w:ascii="Times New Roman" w:hAnsi="Times New Roman"/>
          <w:sz w:val="24"/>
          <w:szCs w:val="24"/>
        </w:rPr>
        <w:lastRenderedPageBreak/>
        <w:t xml:space="preserve">period, the average number of abortions by county to subsidy-ineligible women remained stable at around 140 abortions per county-year cell. If municipalities wanted to wipe out the difference in the incidence of abortions between women in their teens and early 20s and older women, the subsidies appear to have achieved that goal. </w:t>
      </w:r>
    </w:p>
    <w:p w:rsidR="00E83E0C" w:rsidRDefault="00E83E0C" w:rsidP="00FE702F">
      <w:pPr>
        <w:spacing w:after="0"/>
        <w:jc w:val="both"/>
        <w:rPr>
          <w:rFonts w:ascii="Times New Roman" w:hAnsi="Times New Roman"/>
          <w:sz w:val="24"/>
          <w:szCs w:val="24"/>
        </w:rPr>
      </w:pPr>
    </w:p>
    <w:tbl>
      <w:tblPr>
        <w:tblStyle w:val="TableGrid"/>
        <w:tblW w:w="0" w:type="auto"/>
        <w:tblLook w:val="04A0" w:firstRow="1" w:lastRow="0" w:firstColumn="1" w:lastColumn="0" w:noHBand="0" w:noVBand="1"/>
      </w:tblPr>
      <w:tblGrid>
        <w:gridCol w:w="9576"/>
      </w:tblGrid>
      <w:tr w:rsidR="00452D1A" w:rsidTr="00880AA3">
        <w:tc>
          <w:tcPr>
            <w:tcW w:w="9576" w:type="dxa"/>
            <w:tcBorders>
              <w:top w:val="nil"/>
              <w:left w:val="nil"/>
              <w:bottom w:val="nil"/>
              <w:right w:val="nil"/>
            </w:tcBorders>
          </w:tcPr>
          <w:p w:rsidR="00452D1A" w:rsidRDefault="00452D1A" w:rsidP="00452D1A">
            <w:pPr>
              <w:jc w:val="both"/>
              <w:rPr>
                <w:rFonts w:ascii="Times New Roman" w:hAnsi="Times New Roman"/>
                <w:sz w:val="24"/>
                <w:szCs w:val="24"/>
              </w:rPr>
            </w:pPr>
            <w:r>
              <w:rPr>
                <w:rFonts w:ascii="Times New Roman" w:hAnsi="Times New Roman"/>
                <w:sz w:val="24"/>
                <w:szCs w:val="24"/>
              </w:rPr>
              <w:t>Figure 2: Abortions by subsidy-eligible and subsidy-ineligible women around the time of subsidy adoption</w:t>
            </w:r>
          </w:p>
        </w:tc>
      </w:tr>
      <w:tr w:rsidR="00452D1A" w:rsidTr="00880AA3">
        <w:tc>
          <w:tcPr>
            <w:tcW w:w="9576" w:type="dxa"/>
            <w:tcBorders>
              <w:top w:val="nil"/>
              <w:left w:val="nil"/>
              <w:bottom w:val="nil"/>
              <w:right w:val="nil"/>
            </w:tcBorders>
          </w:tcPr>
          <w:p w:rsidR="00452D1A" w:rsidRDefault="00880AA3" w:rsidP="00FE702F">
            <w:pPr>
              <w:jc w:val="both"/>
              <w:rPr>
                <w:rFonts w:ascii="Times New Roman" w:hAnsi="Times New Roman"/>
                <w:sz w:val="24"/>
                <w:szCs w:val="24"/>
              </w:rPr>
            </w:pPr>
            <w:r>
              <w:rPr>
                <w:rFonts w:ascii="Times New Roman" w:hAnsi="Times New Roman"/>
                <w:noProof/>
                <w:sz w:val="24"/>
                <w:szCs w:val="24"/>
              </w:rPr>
              <w:drawing>
                <wp:inline distT="0" distB="0" distL="0" distR="0" wp14:anchorId="3C1010D0" wp14:editId="4F61C657">
                  <wp:extent cx="5943600" cy="4325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_abortions_event.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325620"/>
                          </a:xfrm>
                          <a:prstGeom prst="rect">
                            <a:avLst/>
                          </a:prstGeom>
                        </pic:spPr>
                      </pic:pic>
                    </a:graphicData>
                  </a:graphic>
                </wp:inline>
              </w:drawing>
            </w:r>
          </w:p>
        </w:tc>
      </w:tr>
    </w:tbl>
    <w:p w:rsidR="00452D1A" w:rsidRDefault="00452D1A" w:rsidP="00FE702F">
      <w:pPr>
        <w:spacing w:after="0"/>
        <w:jc w:val="both"/>
        <w:rPr>
          <w:rFonts w:ascii="Times New Roman" w:hAnsi="Times New Roman"/>
          <w:sz w:val="24"/>
          <w:szCs w:val="24"/>
        </w:rPr>
      </w:pPr>
    </w:p>
    <w:p w:rsidR="00B62C3F" w:rsidRDefault="00B62C3F" w:rsidP="001921E5">
      <w:pPr>
        <w:spacing w:line="360" w:lineRule="auto"/>
        <w:jc w:val="both"/>
        <w:rPr>
          <w:rFonts w:ascii="Times New Roman" w:hAnsi="Times New Roman"/>
          <w:sz w:val="24"/>
          <w:szCs w:val="24"/>
        </w:rPr>
      </w:pPr>
    </w:p>
    <w:p w:rsidR="009063FD" w:rsidRDefault="009063FD" w:rsidP="001921E5">
      <w:pPr>
        <w:spacing w:line="360" w:lineRule="auto"/>
        <w:jc w:val="both"/>
        <w:rPr>
          <w:rFonts w:ascii="Times New Roman" w:hAnsi="Times New Roman"/>
          <w:sz w:val="24"/>
          <w:szCs w:val="24"/>
        </w:rPr>
      </w:pPr>
      <w:r>
        <w:rPr>
          <w:rFonts w:ascii="Times New Roman" w:hAnsi="Times New Roman"/>
          <w:sz w:val="24"/>
          <w:szCs w:val="24"/>
        </w:rPr>
        <w:t xml:space="preserve">Another way to look at the average effects of the subsidies is to consider the trend in conceptions by subsidy-eligible compared to subsidy-ineligible women. In  figure 3 we plot the average ratio of conceptions among subsidy-eligible to conceptions by subsidy-ineligible women by county and year 5 years before and 5 years after the subsidy adoption. Taking the ratio to the total number of conceptions rather than the raw number is preferable as it is not affected by secular trends that likely impact women of all ages. As the plot shows, the ratio of eligible to ineligible </w:t>
      </w:r>
      <w:r>
        <w:rPr>
          <w:rFonts w:ascii="Times New Roman" w:hAnsi="Times New Roman"/>
          <w:sz w:val="24"/>
          <w:szCs w:val="24"/>
        </w:rPr>
        <w:lastRenderedPageBreak/>
        <w:t xml:space="preserve">conceptions fell by about 10% percent between the last full year without subsidies and the first full year with subsidies. It continues to fall for a total of 19 percent lower conception rate two years after subsidy implementation compared to two years before. </w:t>
      </w:r>
    </w:p>
    <w:tbl>
      <w:tblPr>
        <w:tblStyle w:val="TableGrid"/>
        <w:tblW w:w="0" w:type="auto"/>
        <w:tblInd w:w="-72" w:type="dxa"/>
        <w:tblBorders>
          <w:insideH w:val="none" w:sz="0" w:space="0" w:color="auto"/>
          <w:insideV w:val="none" w:sz="0" w:space="0" w:color="auto"/>
        </w:tblBorders>
        <w:tblLook w:val="04A0" w:firstRow="1" w:lastRow="0" w:firstColumn="1" w:lastColumn="0" w:noHBand="0" w:noVBand="1"/>
      </w:tblPr>
      <w:tblGrid>
        <w:gridCol w:w="72"/>
        <w:gridCol w:w="9576"/>
      </w:tblGrid>
      <w:tr w:rsidR="00766EB8" w:rsidTr="009063FD">
        <w:tc>
          <w:tcPr>
            <w:tcW w:w="9648" w:type="dxa"/>
            <w:gridSpan w:val="2"/>
            <w:tcBorders>
              <w:top w:val="nil"/>
              <w:left w:val="nil"/>
              <w:bottom w:val="nil"/>
              <w:right w:val="nil"/>
            </w:tcBorders>
          </w:tcPr>
          <w:p w:rsidR="00766EB8" w:rsidRDefault="00766EB8" w:rsidP="00FE702F">
            <w:pPr>
              <w:jc w:val="both"/>
              <w:rPr>
                <w:rFonts w:ascii="Times New Roman" w:hAnsi="Times New Roman"/>
                <w:sz w:val="24"/>
                <w:szCs w:val="24"/>
              </w:rPr>
            </w:pPr>
            <w:r>
              <w:rPr>
                <w:rFonts w:ascii="Times New Roman" w:hAnsi="Times New Roman"/>
                <w:sz w:val="24"/>
                <w:szCs w:val="24"/>
              </w:rPr>
              <w:t>Figure 3: Ratio of teen to total N conceptions around the time of subsidy adoption</w:t>
            </w:r>
          </w:p>
        </w:tc>
      </w:tr>
      <w:tr w:rsidR="00766EB8" w:rsidTr="00FC49F0">
        <w:trPr>
          <w:gridBefore w:val="1"/>
          <w:wBefore w:w="72" w:type="dxa"/>
        </w:trPr>
        <w:tc>
          <w:tcPr>
            <w:tcW w:w="9576" w:type="dxa"/>
            <w:tcBorders>
              <w:top w:val="nil"/>
              <w:left w:val="nil"/>
              <w:bottom w:val="nil"/>
              <w:right w:val="nil"/>
            </w:tcBorders>
          </w:tcPr>
          <w:p w:rsidR="00766EB8" w:rsidRDefault="0062559D" w:rsidP="00FE702F">
            <w:pPr>
              <w:jc w:val="both"/>
              <w:rPr>
                <w:rFonts w:ascii="Times New Roman" w:hAnsi="Times New Roman"/>
                <w:sz w:val="24"/>
                <w:szCs w:val="24"/>
              </w:rPr>
            </w:pPr>
            <w:r>
              <w:rPr>
                <w:rFonts w:ascii="Times New Roman" w:hAnsi="Times New Roman"/>
                <w:noProof/>
                <w:sz w:val="24"/>
                <w:szCs w:val="24"/>
              </w:rPr>
              <w:drawing>
                <wp:inline distT="0" distB="0" distL="0" distR="0" wp14:anchorId="7502DC15" wp14:editId="09C201BA">
                  <wp:extent cx="5943600" cy="4325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en_to_total_conceptions.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325620"/>
                          </a:xfrm>
                          <a:prstGeom prst="rect">
                            <a:avLst/>
                          </a:prstGeom>
                        </pic:spPr>
                      </pic:pic>
                    </a:graphicData>
                  </a:graphic>
                </wp:inline>
              </w:drawing>
            </w:r>
          </w:p>
        </w:tc>
      </w:tr>
    </w:tbl>
    <w:p w:rsidR="00766EB8" w:rsidRDefault="00766EB8" w:rsidP="00FE702F">
      <w:pPr>
        <w:spacing w:after="0"/>
        <w:jc w:val="both"/>
        <w:rPr>
          <w:rFonts w:ascii="Times New Roman" w:hAnsi="Times New Roman"/>
          <w:sz w:val="24"/>
          <w:szCs w:val="24"/>
        </w:rPr>
      </w:pPr>
    </w:p>
    <w:p w:rsidR="009556B8" w:rsidRDefault="009556B8" w:rsidP="00FC49F0">
      <w:pPr>
        <w:spacing w:after="0" w:line="360" w:lineRule="auto"/>
        <w:jc w:val="both"/>
        <w:rPr>
          <w:rFonts w:ascii="Times New Roman" w:hAnsi="Times New Roman"/>
          <w:sz w:val="24"/>
          <w:szCs w:val="24"/>
        </w:rPr>
      </w:pPr>
    </w:p>
    <w:p w:rsidR="000E6B17" w:rsidRDefault="00B62C3F" w:rsidP="00FC49F0">
      <w:pPr>
        <w:spacing w:after="0" w:line="360" w:lineRule="auto"/>
        <w:jc w:val="both"/>
        <w:rPr>
          <w:rFonts w:ascii="Times New Roman" w:hAnsi="Times New Roman"/>
          <w:sz w:val="24"/>
          <w:szCs w:val="24"/>
        </w:rPr>
      </w:pPr>
      <w:r>
        <w:rPr>
          <w:rFonts w:ascii="Times New Roman" w:hAnsi="Times New Roman"/>
          <w:sz w:val="24"/>
          <w:szCs w:val="24"/>
        </w:rPr>
        <w:t>Results from the formal regression analysis are</w:t>
      </w:r>
      <w:r w:rsidR="000E6B17">
        <w:rPr>
          <w:rFonts w:ascii="Times New Roman" w:hAnsi="Times New Roman"/>
          <w:sz w:val="24"/>
          <w:szCs w:val="24"/>
        </w:rPr>
        <w:t xml:space="preserve"> presented below. In table </w:t>
      </w:r>
      <w:r w:rsidR="00FE7903">
        <w:rPr>
          <w:rFonts w:ascii="Times New Roman" w:hAnsi="Times New Roman"/>
          <w:sz w:val="24"/>
          <w:szCs w:val="24"/>
        </w:rPr>
        <w:t>2</w:t>
      </w:r>
      <w:r w:rsidR="000E6B17">
        <w:rPr>
          <w:rFonts w:ascii="Times New Roman" w:hAnsi="Times New Roman"/>
          <w:sz w:val="24"/>
          <w:szCs w:val="24"/>
        </w:rPr>
        <w:t xml:space="preserve"> we show the coefficient estimates from specifications testing for the effect of subsidies on pill sales, the ratio of conceptions </w:t>
      </w:r>
      <w:r w:rsidR="007B7949">
        <w:rPr>
          <w:rFonts w:ascii="Times New Roman" w:hAnsi="Times New Roman"/>
          <w:sz w:val="24"/>
          <w:szCs w:val="24"/>
        </w:rPr>
        <w:t xml:space="preserve">to eligible mothers </w:t>
      </w:r>
      <w:r w:rsidR="000E6B17">
        <w:rPr>
          <w:rFonts w:ascii="Times New Roman" w:hAnsi="Times New Roman"/>
          <w:sz w:val="24"/>
          <w:szCs w:val="24"/>
        </w:rPr>
        <w:t>and the number of births to eligible mothers including year and county</w:t>
      </w:r>
      <w:r w:rsidR="007B7949">
        <w:rPr>
          <w:rFonts w:ascii="Times New Roman" w:hAnsi="Times New Roman"/>
          <w:sz w:val="24"/>
          <w:szCs w:val="24"/>
        </w:rPr>
        <w:t xml:space="preserve"> </w:t>
      </w:r>
      <w:r w:rsidR="000E6B17">
        <w:rPr>
          <w:rFonts w:ascii="Times New Roman" w:hAnsi="Times New Roman"/>
          <w:sz w:val="24"/>
          <w:szCs w:val="24"/>
        </w:rPr>
        <w:t>(municipality)-level dummies</w:t>
      </w:r>
      <w:r w:rsidR="007B7949">
        <w:rPr>
          <w:rFonts w:ascii="Times New Roman" w:hAnsi="Times New Roman"/>
          <w:sz w:val="24"/>
          <w:szCs w:val="24"/>
        </w:rPr>
        <w:t xml:space="preserve"> and county-level linear trends. Even after controlling for unobserved county-level and time-specific factors, we find that on average, the number of daily doses to subsidy-eligible women increased by around 13, the ratio of conceptions to eligible women falls between 4 and 7.5 percent. We use the vital statistics data to estimate the effect on fertility, which allows us to include municipality-level fixed effects. The rightmost panel of Table </w:t>
      </w:r>
      <w:r w:rsidR="00FE7903">
        <w:rPr>
          <w:rFonts w:ascii="Times New Roman" w:hAnsi="Times New Roman"/>
          <w:sz w:val="24"/>
          <w:szCs w:val="24"/>
        </w:rPr>
        <w:t>2</w:t>
      </w:r>
      <w:r w:rsidR="007B7949">
        <w:rPr>
          <w:rFonts w:ascii="Times New Roman" w:hAnsi="Times New Roman"/>
          <w:sz w:val="24"/>
          <w:szCs w:val="24"/>
        </w:rPr>
        <w:t xml:space="preserve"> thus present</w:t>
      </w:r>
      <w:r w:rsidR="009D08D7">
        <w:rPr>
          <w:rFonts w:ascii="Times New Roman" w:hAnsi="Times New Roman"/>
          <w:sz w:val="24"/>
          <w:szCs w:val="24"/>
        </w:rPr>
        <w:t>s</w:t>
      </w:r>
      <w:r w:rsidR="007B7949">
        <w:rPr>
          <w:rFonts w:ascii="Times New Roman" w:hAnsi="Times New Roman"/>
          <w:sz w:val="24"/>
          <w:szCs w:val="24"/>
        </w:rPr>
        <w:t xml:space="preserve"> the average subsidy-effects on the number of eligible births per </w:t>
      </w:r>
      <w:r w:rsidR="007B7949">
        <w:rPr>
          <w:rFonts w:ascii="Times New Roman" w:hAnsi="Times New Roman"/>
          <w:sz w:val="24"/>
          <w:szCs w:val="24"/>
        </w:rPr>
        <w:lastRenderedPageBreak/>
        <w:t xml:space="preserve">municipality-year cell. </w:t>
      </w:r>
      <w:r w:rsidR="003E4E94">
        <w:rPr>
          <w:rFonts w:ascii="Times New Roman" w:hAnsi="Times New Roman"/>
          <w:sz w:val="24"/>
          <w:szCs w:val="24"/>
        </w:rPr>
        <w:t>The number of births falls by around 1/6</w:t>
      </w:r>
      <w:r w:rsidR="003E4E94" w:rsidRPr="003E4E94">
        <w:rPr>
          <w:rFonts w:ascii="Times New Roman" w:hAnsi="Times New Roman"/>
          <w:sz w:val="24"/>
          <w:szCs w:val="24"/>
          <w:vertAlign w:val="superscript"/>
        </w:rPr>
        <w:t>th</w:t>
      </w:r>
      <w:r w:rsidR="003E4E94">
        <w:rPr>
          <w:rFonts w:ascii="Times New Roman" w:hAnsi="Times New Roman"/>
          <w:sz w:val="24"/>
          <w:szCs w:val="24"/>
        </w:rPr>
        <w:t xml:space="preserve"> to 1/10</w:t>
      </w:r>
      <w:r w:rsidR="003E4E94" w:rsidRPr="003E4E94">
        <w:rPr>
          <w:rFonts w:ascii="Times New Roman" w:hAnsi="Times New Roman"/>
          <w:sz w:val="24"/>
          <w:szCs w:val="24"/>
          <w:vertAlign w:val="superscript"/>
        </w:rPr>
        <w:t>th</w:t>
      </w:r>
      <w:r w:rsidR="003E4E94">
        <w:rPr>
          <w:rFonts w:ascii="Times New Roman" w:hAnsi="Times New Roman"/>
          <w:sz w:val="24"/>
          <w:szCs w:val="24"/>
        </w:rPr>
        <w:t xml:space="preserve"> post subsidy-implementation.  </w:t>
      </w:r>
      <w:r w:rsidR="00BA2A2C">
        <w:rPr>
          <w:rFonts w:ascii="Times New Roman" w:hAnsi="Times New Roman"/>
          <w:sz w:val="24"/>
          <w:szCs w:val="24"/>
        </w:rPr>
        <w:t xml:space="preserve">This effect is </w:t>
      </w:r>
      <w:r w:rsidR="002C53DB">
        <w:rPr>
          <w:rFonts w:ascii="Times New Roman" w:hAnsi="Times New Roman"/>
          <w:sz w:val="24"/>
          <w:szCs w:val="24"/>
        </w:rPr>
        <w:t xml:space="preserve">somewhat larger than the 7-10 percent </w:t>
      </w:r>
      <w:r w:rsidR="00BA2A2C">
        <w:rPr>
          <w:rFonts w:ascii="Times New Roman" w:hAnsi="Times New Roman"/>
          <w:sz w:val="24"/>
          <w:szCs w:val="24"/>
        </w:rPr>
        <w:t>drop in fertility due to pill access legalization in US states reported in Ananat and Hungerman (2012)</w:t>
      </w:r>
      <w:r w:rsidR="002C53DB">
        <w:rPr>
          <w:rFonts w:ascii="Times New Roman" w:hAnsi="Times New Roman"/>
          <w:sz w:val="24"/>
          <w:szCs w:val="24"/>
        </w:rPr>
        <w:t xml:space="preserve"> but in the same ballpark. Their results are also more likely to be attenuated towards zero by measurement error</w:t>
      </w:r>
      <w:r w:rsidR="0018571B">
        <w:rPr>
          <w:rFonts w:ascii="Times New Roman" w:hAnsi="Times New Roman"/>
          <w:sz w:val="24"/>
          <w:szCs w:val="24"/>
        </w:rPr>
        <w:t xml:space="preserve"> as they use imputations and state-year level data</w:t>
      </w:r>
      <w:r w:rsidR="0001690D">
        <w:rPr>
          <w:rFonts w:ascii="Times New Roman" w:hAnsi="Times New Roman"/>
          <w:sz w:val="24"/>
          <w:szCs w:val="24"/>
        </w:rPr>
        <w:t xml:space="preserve"> and the exact timing of their treatment is less precise</w:t>
      </w:r>
      <w:r w:rsidR="002C53DB">
        <w:rPr>
          <w:rFonts w:ascii="Times New Roman" w:hAnsi="Times New Roman"/>
          <w:sz w:val="24"/>
          <w:szCs w:val="24"/>
        </w:rPr>
        <w:t xml:space="preserve">. </w:t>
      </w:r>
    </w:p>
    <w:p w:rsidR="000E6B17" w:rsidRDefault="000E6B17" w:rsidP="00FE702F">
      <w:pPr>
        <w:spacing w:after="0"/>
        <w:jc w:val="both"/>
        <w:rPr>
          <w:rFonts w:ascii="Times New Roman" w:hAnsi="Times New Roman"/>
          <w:sz w:val="24"/>
          <w:szCs w:val="24"/>
        </w:rPr>
      </w:pPr>
    </w:p>
    <w:p w:rsidR="0014588F" w:rsidRDefault="0014588F" w:rsidP="00FE702F">
      <w:pPr>
        <w:spacing w:after="0"/>
        <w:jc w:val="both"/>
        <w:rPr>
          <w:rFonts w:ascii="Times New Roman" w:hAnsi="Times New Roman"/>
          <w:sz w:val="24"/>
          <w:szCs w:val="24"/>
        </w:rPr>
      </w:pPr>
    </w:p>
    <w:p w:rsidR="00640F76" w:rsidRDefault="00640F76" w:rsidP="00FE702F">
      <w:pPr>
        <w:spacing w:after="0"/>
        <w:jc w:val="both"/>
        <w:rPr>
          <w:rFonts w:ascii="Times New Roman" w:hAnsi="Times New Roman"/>
          <w:sz w:val="24"/>
          <w:szCs w:val="24"/>
        </w:rPr>
      </w:pPr>
      <w:r>
        <w:rPr>
          <w:rFonts w:ascii="Times New Roman" w:hAnsi="Times New Roman"/>
          <w:sz w:val="24"/>
          <w:szCs w:val="24"/>
        </w:rPr>
        <w:t xml:space="preserve">Table </w:t>
      </w:r>
      <w:r w:rsidR="00FE7903">
        <w:rPr>
          <w:rFonts w:ascii="Times New Roman" w:hAnsi="Times New Roman"/>
          <w:sz w:val="24"/>
          <w:szCs w:val="24"/>
        </w:rPr>
        <w:t>2</w:t>
      </w:r>
      <w:r>
        <w:rPr>
          <w:rFonts w:ascii="Times New Roman" w:hAnsi="Times New Roman"/>
          <w:sz w:val="24"/>
          <w:szCs w:val="24"/>
        </w:rPr>
        <w:t>: The effect of subsidies on pill sales and conceptions</w:t>
      </w:r>
    </w:p>
    <w:tbl>
      <w:tblPr>
        <w:tblW w:w="5000" w:type="pct"/>
        <w:jc w:val="center"/>
        <w:tblCellMar>
          <w:left w:w="75" w:type="dxa"/>
          <w:right w:w="75" w:type="dxa"/>
        </w:tblCellMar>
        <w:tblLook w:val="0000" w:firstRow="0" w:lastRow="0" w:firstColumn="0" w:lastColumn="0" w:noHBand="0" w:noVBand="0"/>
      </w:tblPr>
      <w:tblGrid>
        <w:gridCol w:w="1784"/>
        <w:gridCol w:w="1115"/>
        <w:gridCol w:w="1267"/>
        <w:gridCol w:w="1387"/>
        <w:gridCol w:w="1387"/>
        <w:gridCol w:w="1267"/>
        <w:gridCol w:w="1303"/>
      </w:tblGrid>
      <w:tr w:rsidR="006372B9" w:rsidRPr="00CE73A7" w:rsidTr="00B762CE">
        <w:trPr>
          <w:cantSplit/>
          <w:trHeight w:hRule="exact" w:val="972"/>
          <w:jc w:val="center"/>
        </w:trPr>
        <w:tc>
          <w:tcPr>
            <w:tcW w:w="938" w:type="pct"/>
            <w:tcBorders>
              <w:top w:val="single" w:sz="4" w:space="0" w:color="auto"/>
              <w:bottom w:val="single" w:sz="4" w:space="0" w:color="auto"/>
            </w:tcBorders>
          </w:tcPr>
          <w:p w:rsidR="006372B9" w:rsidRPr="00CE73A7" w:rsidRDefault="006372B9" w:rsidP="00CE73A7">
            <w:pPr>
              <w:rPr>
                <w:rFonts w:ascii="Times New Roman" w:hAnsi="Times New Roman" w:cs="Times New Roman"/>
                <w:sz w:val="24"/>
                <w:szCs w:val="24"/>
              </w:rPr>
            </w:pPr>
          </w:p>
        </w:tc>
        <w:tc>
          <w:tcPr>
            <w:tcW w:w="1252" w:type="pct"/>
            <w:gridSpan w:val="2"/>
            <w:tcBorders>
              <w:top w:val="single" w:sz="4" w:space="0" w:color="auto"/>
              <w:bottom w:val="single" w:sz="4" w:space="0" w:color="auto"/>
            </w:tcBorders>
          </w:tcPr>
          <w:p w:rsidR="006372B9" w:rsidRPr="00CE73A7" w:rsidRDefault="006372B9" w:rsidP="00CE73A7">
            <w:pPr>
              <w:jc w:val="center"/>
              <w:rPr>
                <w:rFonts w:ascii="Times New Roman" w:hAnsi="Times New Roman" w:cs="Times New Roman"/>
                <w:sz w:val="24"/>
                <w:szCs w:val="24"/>
              </w:rPr>
            </w:pPr>
            <w:r w:rsidRPr="00CE73A7">
              <w:rPr>
                <w:rFonts w:ascii="Times New Roman" w:hAnsi="Times New Roman" w:cs="Times New Roman"/>
                <w:sz w:val="24"/>
                <w:szCs w:val="24"/>
              </w:rPr>
              <w:t>Yearly pill supply sold per 1000 women ages 15-44</w:t>
            </w:r>
          </w:p>
        </w:tc>
        <w:tc>
          <w:tcPr>
            <w:tcW w:w="1458" w:type="pct"/>
            <w:gridSpan w:val="2"/>
            <w:tcBorders>
              <w:top w:val="single" w:sz="4" w:space="0" w:color="auto"/>
              <w:bottom w:val="single" w:sz="4" w:space="0" w:color="auto"/>
            </w:tcBorders>
          </w:tcPr>
          <w:p w:rsidR="006372B9" w:rsidRPr="00CE73A7" w:rsidRDefault="006372B9" w:rsidP="00CE73A7">
            <w:pPr>
              <w:jc w:val="center"/>
              <w:rPr>
                <w:rFonts w:ascii="Times New Roman" w:hAnsi="Times New Roman" w:cs="Times New Roman"/>
                <w:sz w:val="24"/>
                <w:szCs w:val="24"/>
              </w:rPr>
            </w:pPr>
            <w:r w:rsidRPr="00CE73A7">
              <w:rPr>
                <w:rFonts w:ascii="Times New Roman" w:hAnsi="Times New Roman" w:cs="Times New Roman"/>
                <w:sz w:val="24"/>
                <w:szCs w:val="24"/>
              </w:rPr>
              <w:t>Ratio conceptions to eligible mothers</w:t>
            </w:r>
          </w:p>
        </w:tc>
        <w:tc>
          <w:tcPr>
            <w:tcW w:w="1351" w:type="pct"/>
            <w:gridSpan w:val="2"/>
            <w:tcBorders>
              <w:top w:val="single" w:sz="4" w:space="0" w:color="auto"/>
              <w:bottom w:val="single" w:sz="4" w:space="0" w:color="auto"/>
            </w:tcBorders>
          </w:tcPr>
          <w:p w:rsidR="006372B9" w:rsidRPr="00CE73A7" w:rsidRDefault="006372B9" w:rsidP="00CE73A7">
            <w:pPr>
              <w:jc w:val="center"/>
              <w:rPr>
                <w:rFonts w:ascii="Times New Roman" w:hAnsi="Times New Roman" w:cs="Times New Roman"/>
                <w:sz w:val="24"/>
                <w:szCs w:val="24"/>
              </w:rPr>
            </w:pPr>
            <w:r w:rsidRPr="00CE73A7">
              <w:rPr>
                <w:rFonts w:ascii="Times New Roman" w:hAnsi="Times New Roman" w:cs="Times New Roman"/>
                <w:sz w:val="24"/>
                <w:szCs w:val="24"/>
              </w:rPr>
              <w:t>N births to eligible mothers</w:t>
            </w:r>
          </w:p>
        </w:tc>
      </w:tr>
      <w:tr w:rsidR="006372B9" w:rsidRPr="00CE73A7" w:rsidTr="00B762CE">
        <w:trPr>
          <w:cantSplit/>
          <w:trHeight w:hRule="exact" w:val="432"/>
          <w:jc w:val="center"/>
        </w:trPr>
        <w:tc>
          <w:tcPr>
            <w:tcW w:w="938" w:type="pct"/>
            <w:tcBorders>
              <w:top w:val="single" w:sz="4" w:space="0" w:color="auto"/>
              <w:bottom w:val="single" w:sz="4" w:space="0" w:color="auto"/>
            </w:tcBorders>
          </w:tcPr>
          <w:p w:rsidR="006372B9" w:rsidRPr="00CE73A7" w:rsidRDefault="006372B9" w:rsidP="00CE73A7">
            <w:pPr>
              <w:rPr>
                <w:rFonts w:ascii="Times New Roman" w:hAnsi="Times New Roman" w:cs="Times New Roman"/>
                <w:sz w:val="24"/>
                <w:szCs w:val="24"/>
              </w:rPr>
            </w:pPr>
          </w:p>
        </w:tc>
        <w:tc>
          <w:tcPr>
            <w:tcW w:w="1252" w:type="pct"/>
            <w:gridSpan w:val="2"/>
            <w:tcBorders>
              <w:top w:val="single" w:sz="4" w:space="0" w:color="auto"/>
              <w:bottom w:val="single" w:sz="4" w:space="0" w:color="auto"/>
            </w:tcBorders>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County-level</w:t>
            </w:r>
          </w:p>
        </w:tc>
        <w:tc>
          <w:tcPr>
            <w:tcW w:w="1458" w:type="pct"/>
            <w:gridSpan w:val="2"/>
            <w:tcBorders>
              <w:top w:val="single" w:sz="4" w:space="0" w:color="auto"/>
              <w:bottom w:val="single" w:sz="4" w:space="0" w:color="auto"/>
            </w:tcBorders>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County-level</w:t>
            </w:r>
          </w:p>
        </w:tc>
        <w:tc>
          <w:tcPr>
            <w:tcW w:w="1351" w:type="pct"/>
            <w:gridSpan w:val="2"/>
            <w:tcBorders>
              <w:top w:val="single" w:sz="4" w:space="0" w:color="auto"/>
              <w:bottom w:val="single" w:sz="4" w:space="0" w:color="auto"/>
            </w:tcBorders>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Municipality-level</w:t>
            </w:r>
          </w:p>
        </w:tc>
      </w:tr>
      <w:tr w:rsidR="006372B9" w:rsidRPr="00CE73A7" w:rsidTr="00B762CE">
        <w:trPr>
          <w:cantSplit/>
          <w:trHeight w:hRule="exact" w:val="397"/>
          <w:jc w:val="center"/>
        </w:trPr>
        <w:tc>
          <w:tcPr>
            <w:tcW w:w="938" w:type="pct"/>
            <w:tcBorders>
              <w:top w:val="single" w:sz="4" w:space="0" w:color="auto"/>
            </w:tcBorders>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Subsidy</w:t>
            </w:r>
          </w:p>
        </w:tc>
        <w:tc>
          <w:tcPr>
            <w:tcW w:w="586" w:type="pct"/>
            <w:tcBorders>
              <w:top w:val="single" w:sz="4" w:space="0" w:color="auto"/>
            </w:tcBorders>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13.45***</w:t>
            </w:r>
          </w:p>
        </w:tc>
        <w:tc>
          <w:tcPr>
            <w:tcW w:w="666" w:type="pct"/>
            <w:tcBorders>
              <w:top w:val="single" w:sz="4" w:space="0" w:color="auto"/>
            </w:tcBorders>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13.21***</w:t>
            </w:r>
          </w:p>
        </w:tc>
        <w:tc>
          <w:tcPr>
            <w:tcW w:w="729" w:type="pct"/>
            <w:tcBorders>
              <w:top w:val="single" w:sz="4" w:space="0" w:color="auto"/>
            </w:tcBorders>
          </w:tcPr>
          <w:p w:rsidR="006372B9" w:rsidRPr="00CE73A7" w:rsidRDefault="00D10776" w:rsidP="00CE73A7">
            <w:pPr>
              <w:rPr>
                <w:rFonts w:ascii="Times New Roman" w:hAnsi="Times New Roman" w:cs="Times New Roman"/>
                <w:sz w:val="24"/>
                <w:szCs w:val="24"/>
              </w:rPr>
            </w:pPr>
            <w:r w:rsidRPr="00CE73A7">
              <w:rPr>
                <w:rFonts w:ascii="Times New Roman" w:hAnsi="Times New Roman" w:cs="Times New Roman"/>
                <w:sz w:val="24"/>
                <w:szCs w:val="24"/>
              </w:rPr>
              <w:t>-0.0044</w:t>
            </w:r>
            <w:r w:rsidR="006372B9" w:rsidRPr="00CE73A7">
              <w:rPr>
                <w:rFonts w:ascii="Times New Roman" w:hAnsi="Times New Roman" w:cs="Times New Roman"/>
                <w:sz w:val="24"/>
                <w:szCs w:val="24"/>
              </w:rPr>
              <w:t>***</w:t>
            </w:r>
          </w:p>
        </w:tc>
        <w:tc>
          <w:tcPr>
            <w:tcW w:w="729" w:type="pct"/>
            <w:tcBorders>
              <w:top w:val="single" w:sz="4" w:space="0" w:color="auto"/>
            </w:tcBorders>
          </w:tcPr>
          <w:p w:rsidR="006372B9" w:rsidRPr="00CE73A7" w:rsidRDefault="00D10776" w:rsidP="00CE73A7">
            <w:pPr>
              <w:rPr>
                <w:rFonts w:ascii="Times New Roman" w:hAnsi="Times New Roman" w:cs="Times New Roman"/>
                <w:sz w:val="24"/>
                <w:szCs w:val="24"/>
              </w:rPr>
            </w:pPr>
            <w:r w:rsidRPr="00CE73A7">
              <w:rPr>
                <w:rFonts w:ascii="Times New Roman" w:hAnsi="Times New Roman" w:cs="Times New Roman"/>
                <w:sz w:val="24"/>
                <w:szCs w:val="24"/>
              </w:rPr>
              <w:t>-0.0024</w:t>
            </w:r>
            <w:r w:rsidR="006372B9" w:rsidRPr="00CE73A7">
              <w:rPr>
                <w:rFonts w:ascii="Times New Roman" w:hAnsi="Times New Roman" w:cs="Times New Roman"/>
                <w:sz w:val="24"/>
                <w:szCs w:val="24"/>
              </w:rPr>
              <w:t>**</w:t>
            </w:r>
          </w:p>
        </w:tc>
        <w:tc>
          <w:tcPr>
            <w:tcW w:w="666" w:type="pct"/>
            <w:tcBorders>
              <w:top w:val="single" w:sz="4" w:space="0" w:color="auto"/>
            </w:tcBorders>
            <w:vAlign w:val="bottom"/>
          </w:tcPr>
          <w:p w:rsidR="006372B9" w:rsidRPr="00011B4F" w:rsidRDefault="006372B9" w:rsidP="00CE73A7">
            <w:pPr>
              <w:rPr>
                <w:rFonts w:ascii="Times New Roman" w:hAnsi="Times New Roman" w:cs="Times New Roman"/>
                <w:sz w:val="24"/>
                <w:szCs w:val="24"/>
              </w:rPr>
            </w:pPr>
            <w:r w:rsidRPr="00011B4F">
              <w:rPr>
                <w:rFonts w:ascii="Times New Roman" w:hAnsi="Times New Roman" w:cs="Times New Roman"/>
                <w:sz w:val="24"/>
                <w:szCs w:val="24"/>
              </w:rPr>
              <w:t>-1.984**</w:t>
            </w:r>
          </w:p>
        </w:tc>
        <w:tc>
          <w:tcPr>
            <w:tcW w:w="685" w:type="pct"/>
            <w:tcBorders>
              <w:top w:val="single" w:sz="4" w:space="0" w:color="auto"/>
            </w:tcBorders>
            <w:vAlign w:val="bottom"/>
          </w:tcPr>
          <w:p w:rsidR="006372B9" w:rsidRPr="00011B4F" w:rsidRDefault="006372B9" w:rsidP="00CE73A7">
            <w:pPr>
              <w:rPr>
                <w:rFonts w:ascii="Times New Roman" w:hAnsi="Times New Roman" w:cs="Times New Roman"/>
                <w:sz w:val="24"/>
                <w:szCs w:val="24"/>
              </w:rPr>
            </w:pPr>
            <w:r w:rsidRPr="00011B4F">
              <w:rPr>
                <w:rFonts w:ascii="Times New Roman" w:hAnsi="Times New Roman" w:cs="Times New Roman"/>
                <w:sz w:val="24"/>
                <w:szCs w:val="24"/>
              </w:rPr>
              <w:t>-1.171**</w:t>
            </w:r>
          </w:p>
        </w:tc>
      </w:tr>
      <w:tr w:rsidR="006372B9" w:rsidRPr="00CE73A7" w:rsidTr="00B762CE">
        <w:trPr>
          <w:cantSplit/>
          <w:trHeight w:hRule="exact" w:val="360"/>
          <w:jc w:val="center"/>
        </w:trPr>
        <w:tc>
          <w:tcPr>
            <w:tcW w:w="938" w:type="pct"/>
          </w:tcPr>
          <w:p w:rsidR="006372B9" w:rsidRPr="00CE73A7" w:rsidRDefault="006372B9" w:rsidP="00CE73A7">
            <w:pPr>
              <w:rPr>
                <w:rFonts w:ascii="Times New Roman" w:hAnsi="Times New Roman" w:cs="Times New Roman"/>
                <w:sz w:val="24"/>
                <w:szCs w:val="24"/>
              </w:rPr>
            </w:pPr>
          </w:p>
        </w:tc>
        <w:tc>
          <w:tcPr>
            <w:tcW w:w="586"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(2.494)</w:t>
            </w:r>
          </w:p>
        </w:tc>
        <w:tc>
          <w:tcPr>
            <w:tcW w:w="666"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(2.796)</w:t>
            </w:r>
          </w:p>
        </w:tc>
        <w:tc>
          <w:tcPr>
            <w:tcW w:w="729"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(0.00128)</w:t>
            </w:r>
          </w:p>
        </w:tc>
        <w:tc>
          <w:tcPr>
            <w:tcW w:w="729"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(0.00108)</w:t>
            </w:r>
          </w:p>
        </w:tc>
        <w:tc>
          <w:tcPr>
            <w:tcW w:w="666" w:type="pct"/>
            <w:vAlign w:val="bottom"/>
          </w:tcPr>
          <w:p w:rsidR="006372B9" w:rsidRPr="00011B4F" w:rsidRDefault="006372B9" w:rsidP="00CE73A7">
            <w:pPr>
              <w:rPr>
                <w:rFonts w:ascii="Times New Roman" w:hAnsi="Times New Roman" w:cs="Times New Roman"/>
                <w:sz w:val="24"/>
                <w:szCs w:val="24"/>
              </w:rPr>
            </w:pPr>
            <w:r w:rsidRPr="00011B4F">
              <w:rPr>
                <w:rFonts w:ascii="Times New Roman" w:hAnsi="Times New Roman" w:cs="Times New Roman"/>
                <w:sz w:val="24"/>
                <w:szCs w:val="24"/>
              </w:rPr>
              <w:t>(0.582)</w:t>
            </w:r>
          </w:p>
        </w:tc>
        <w:tc>
          <w:tcPr>
            <w:tcW w:w="685" w:type="pct"/>
            <w:vAlign w:val="bottom"/>
          </w:tcPr>
          <w:p w:rsidR="006372B9" w:rsidRPr="00011B4F" w:rsidRDefault="006372B9" w:rsidP="00CE73A7">
            <w:pPr>
              <w:rPr>
                <w:rFonts w:ascii="Times New Roman" w:hAnsi="Times New Roman" w:cs="Times New Roman"/>
                <w:sz w:val="24"/>
                <w:szCs w:val="24"/>
              </w:rPr>
            </w:pPr>
            <w:r w:rsidRPr="00011B4F">
              <w:rPr>
                <w:rFonts w:ascii="Times New Roman" w:hAnsi="Times New Roman" w:cs="Times New Roman"/>
                <w:sz w:val="24"/>
                <w:szCs w:val="24"/>
              </w:rPr>
              <w:t>(0.444)</w:t>
            </w:r>
          </w:p>
        </w:tc>
      </w:tr>
      <w:tr w:rsidR="006372B9" w:rsidRPr="00CE73A7" w:rsidTr="00B762CE">
        <w:trPr>
          <w:cantSplit/>
          <w:trHeight w:hRule="exact" w:val="432"/>
          <w:jc w:val="center"/>
        </w:trPr>
        <w:tc>
          <w:tcPr>
            <w:tcW w:w="938"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Constant</w:t>
            </w:r>
          </w:p>
        </w:tc>
        <w:tc>
          <w:tcPr>
            <w:tcW w:w="586"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275.3***</w:t>
            </w:r>
          </w:p>
        </w:tc>
        <w:tc>
          <w:tcPr>
            <w:tcW w:w="666"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275.4***</w:t>
            </w:r>
          </w:p>
        </w:tc>
        <w:tc>
          <w:tcPr>
            <w:tcW w:w="729"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0.0597***</w:t>
            </w:r>
          </w:p>
        </w:tc>
        <w:tc>
          <w:tcPr>
            <w:tcW w:w="729"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0.0583***</w:t>
            </w:r>
          </w:p>
        </w:tc>
        <w:tc>
          <w:tcPr>
            <w:tcW w:w="666" w:type="pct"/>
            <w:vAlign w:val="bottom"/>
          </w:tcPr>
          <w:p w:rsidR="006372B9" w:rsidRPr="00011B4F" w:rsidRDefault="006372B9" w:rsidP="00CE73A7">
            <w:pPr>
              <w:rPr>
                <w:rFonts w:ascii="Times New Roman" w:hAnsi="Times New Roman" w:cs="Times New Roman"/>
                <w:sz w:val="24"/>
                <w:szCs w:val="24"/>
              </w:rPr>
            </w:pPr>
            <w:r w:rsidRPr="00011B4F">
              <w:rPr>
                <w:rFonts w:ascii="Times New Roman" w:hAnsi="Times New Roman" w:cs="Times New Roman"/>
                <w:sz w:val="24"/>
                <w:szCs w:val="24"/>
              </w:rPr>
              <w:t>18.715**</w:t>
            </w:r>
          </w:p>
        </w:tc>
        <w:tc>
          <w:tcPr>
            <w:tcW w:w="685" w:type="pct"/>
            <w:vAlign w:val="bottom"/>
          </w:tcPr>
          <w:p w:rsidR="006372B9" w:rsidRPr="00011B4F" w:rsidRDefault="006372B9" w:rsidP="00CE73A7">
            <w:pPr>
              <w:rPr>
                <w:rFonts w:ascii="Times New Roman" w:hAnsi="Times New Roman" w:cs="Times New Roman"/>
                <w:sz w:val="24"/>
                <w:szCs w:val="24"/>
              </w:rPr>
            </w:pPr>
            <w:r w:rsidRPr="00011B4F">
              <w:rPr>
                <w:rFonts w:ascii="Times New Roman" w:hAnsi="Times New Roman" w:cs="Times New Roman"/>
                <w:sz w:val="24"/>
                <w:szCs w:val="24"/>
              </w:rPr>
              <w:t>460.462*</w:t>
            </w:r>
          </w:p>
        </w:tc>
      </w:tr>
      <w:tr w:rsidR="006372B9" w:rsidRPr="00CE73A7" w:rsidTr="00B762CE">
        <w:trPr>
          <w:cantSplit/>
          <w:trHeight w:hRule="exact" w:val="432"/>
          <w:jc w:val="center"/>
        </w:trPr>
        <w:tc>
          <w:tcPr>
            <w:tcW w:w="938" w:type="pct"/>
          </w:tcPr>
          <w:p w:rsidR="006372B9" w:rsidRPr="00CE73A7" w:rsidRDefault="006372B9" w:rsidP="00CE73A7">
            <w:pPr>
              <w:rPr>
                <w:rFonts w:ascii="Times New Roman" w:hAnsi="Times New Roman" w:cs="Times New Roman"/>
                <w:sz w:val="24"/>
                <w:szCs w:val="24"/>
              </w:rPr>
            </w:pPr>
          </w:p>
        </w:tc>
        <w:tc>
          <w:tcPr>
            <w:tcW w:w="586"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(2.918)</w:t>
            </w:r>
          </w:p>
        </w:tc>
        <w:tc>
          <w:tcPr>
            <w:tcW w:w="666"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(2.810)</w:t>
            </w:r>
          </w:p>
        </w:tc>
        <w:tc>
          <w:tcPr>
            <w:tcW w:w="729"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(0.00175)</w:t>
            </w:r>
          </w:p>
        </w:tc>
        <w:tc>
          <w:tcPr>
            <w:tcW w:w="729"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(0.00151)</w:t>
            </w:r>
          </w:p>
        </w:tc>
        <w:tc>
          <w:tcPr>
            <w:tcW w:w="666" w:type="pct"/>
            <w:vAlign w:val="bottom"/>
          </w:tcPr>
          <w:p w:rsidR="006372B9" w:rsidRPr="00011B4F" w:rsidRDefault="006372B9" w:rsidP="00CE73A7">
            <w:pPr>
              <w:rPr>
                <w:rFonts w:ascii="Times New Roman" w:hAnsi="Times New Roman" w:cs="Times New Roman"/>
                <w:sz w:val="24"/>
                <w:szCs w:val="24"/>
              </w:rPr>
            </w:pPr>
            <w:r w:rsidRPr="00011B4F">
              <w:rPr>
                <w:rFonts w:ascii="Times New Roman" w:hAnsi="Times New Roman" w:cs="Times New Roman"/>
                <w:sz w:val="24"/>
                <w:szCs w:val="24"/>
              </w:rPr>
              <w:t>(0.804)</w:t>
            </w:r>
          </w:p>
        </w:tc>
        <w:tc>
          <w:tcPr>
            <w:tcW w:w="685" w:type="pct"/>
            <w:vAlign w:val="bottom"/>
          </w:tcPr>
          <w:p w:rsidR="006372B9" w:rsidRPr="00011B4F" w:rsidRDefault="006372B9" w:rsidP="00CE73A7">
            <w:pPr>
              <w:rPr>
                <w:rFonts w:ascii="Times New Roman" w:hAnsi="Times New Roman" w:cs="Times New Roman"/>
                <w:sz w:val="24"/>
                <w:szCs w:val="24"/>
              </w:rPr>
            </w:pPr>
            <w:r w:rsidRPr="00011B4F">
              <w:rPr>
                <w:rFonts w:ascii="Times New Roman" w:hAnsi="Times New Roman" w:cs="Times New Roman"/>
                <w:sz w:val="24"/>
                <w:szCs w:val="24"/>
              </w:rPr>
              <w:t>(183.440)</w:t>
            </w:r>
          </w:p>
        </w:tc>
      </w:tr>
      <w:tr w:rsidR="006372B9" w:rsidRPr="00CE73A7" w:rsidTr="00B762CE">
        <w:trPr>
          <w:cantSplit/>
          <w:trHeight w:hRule="exact" w:val="648"/>
          <w:jc w:val="center"/>
        </w:trPr>
        <w:tc>
          <w:tcPr>
            <w:tcW w:w="938"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 xml:space="preserve">Linear </w:t>
            </w:r>
            <w:r w:rsidR="008939AE">
              <w:rPr>
                <w:rFonts w:ascii="Times New Roman" w:hAnsi="Times New Roman" w:cs="Times New Roman"/>
                <w:sz w:val="24"/>
                <w:szCs w:val="24"/>
              </w:rPr>
              <w:t xml:space="preserve">county </w:t>
            </w:r>
            <w:r w:rsidRPr="00CE73A7">
              <w:rPr>
                <w:rFonts w:ascii="Times New Roman" w:hAnsi="Times New Roman" w:cs="Times New Roman"/>
                <w:sz w:val="24"/>
                <w:szCs w:val="24"/>
              </w:rPr>
              <w:t>trends</w:t>
            </w:r>
          </w:p>
        </w:tc>
        <w:tc>
          <w:tcPr>
            <w:tcW w:w="586" w:type="pct"/>
          </w:tcPr>
          <w:p w:rsidR="006372B9" w:rsidRPr="00CE73A7" w:rsidRDefault="006372B9" w:rsidP="00CE73A7">
            <w:pPr>
              <w:rPr>
                <w:rFonts w:ascii="Times New Roman" w:hAnsi="Times New Roman" w:cs="Times New Roman"/>
                <w:sz w:val="24"/>
                <w:szCs w:val="24"/>
              </w:rPr>
            </w:pPr>
          </w:p>
        </w:tc>
        <w:tc>
          <w:tcPr>
            <w:tcW w:w="666"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x</w:t>
            </w:r>
          </w:p>
        </w:tc>
        <w:tc>
          <w:tcPr>
            <w:tcW w:w="729" w:type="pct"/>
          </w:tcPr>
          <w:p w:rsidR="006372B9" w:rsidRPr="00CE73A7" w:rsidRDefault="006372B9" w:rsidP="00CE73A7">
            <w:pPr>
              <w:rPr>
                <w:rFonts w:ascii="Times New Roman" w:hAnsi="Times New Roman" w:cs="Times New Roman"/>
                <w:sz w:val="24"/>
                <w:szCs w:val="24"/>
              </w:rPr>
            </w:pPr>
          </w:p>
        </w:tc>
        <w:tc>
          <w:tcPr>
            <w:tcW w:w="729"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x</w:t>
            </w:r>
          </w:p>
        </w:tc>
        <w:tc>
          <w:tcPr>
            <w:tcW w:w="666" w:type="pct"/>
          </w:tcPr>
          <w:p w:rsidR="006372B9" w:rsidRPr="00011B4F" w:rsidRDefault="006372B9" w:rsidP="00CE73A7">
            <w:pPr>
              <w:rPr>
                <w:rFonts w:ascii="Times New Roman" w:hAnsi="Times New Roman" w:cs="Times New Roman"/>
                <w:sz w:val="24"/>
                <w:szCs w:val="24"/>
              </w:rPr>
            </w:pPr>
          </w:p>
        </w:tc>
        <w:tc>
          <w:tcPr>
            <w:tcW w:w="685" w:type="pct"/>
          </w:tcPr>
          <w:p w:rsidR="006372B9" w:rsidRPr="00011B4F" w:rsidRDefault="006372B9" w:rsidP="00CE73A7">
            <w:pPr>
              <w:rPr>
                <w:rFonts w:ascii="Times New Roman" w:hAnsi="Times New Roman" w:cs="Times New Roman"/>
                <w:sz w:val="24"/>
                <w:szCs w:val="24"/>
              </w:rPr>
            </w:pPr>
            <w:r w:rsidRPr="00011B4F">
              <w:rPr>
                <w:rFonts w:ascii="Times New Roman" w:hAnsi="Times New Roman" w:cs="Times New Roman"/>
                <w:sz w:val="24"/>
                <w:szCs w:val="24"/>
              </w:rPr>
              <w:t>x</w:t>
            </w:r>
          </w:p>
        </w:tc>
      </w:tr>
      <w:tr w:rsidR="006372B9" w:rsidRPr="00CE73A7" w:rsidTr="00B762CE">
        <w:trPr>
          <w:cantSplit/>
          <w:trHeight w:hRule="exact" w:val="450"/>
          <w:jc w:val="center"/>
        </w:trPr>
        <w:tc>
          <w:tcPr>
            <w:tcW w:w="938"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Mean of dep var</w:t>
            </w:r>
          </w:p>
        </w:tc>
        <w:tc>
          <w:tcPr>
            <w:tcW w:w="586"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266</w:t>
            </w:r>
          </w:p>
        </w:tc>
        <w:tc>
          <w:tcPr>
            <w:tcW w:w="666"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266</w:t>
            </w:r>
          </w:p>
        </w:tc>
        <w:tc>
          <w:tcPr>
            <w:tcW w:w="729"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0.06</w:t>
            </w:r>
          </w:p>
        </w:tc>
        <w:tc>
          <w:tcPr>
            <w:tcW w:w="729"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0.06</w:t>
            </w:r>
          </w:p>
        </w:tc>
        <w:tc>
          <w:tcPr>
            <w:tcW w:w="666" w:type="pct"/>
          </w:tcPr>
          <w:p w:rsidR="006372B9" w:rsidRPr="00011B4F" w:rsidRDefault="006372B9" w:rsidP="00CE73A7">
            <w:pPr>
              <w:rPr>
                <w:rFonts w:ascii="Times New Roman" w:hAnsi="Times New Roman" w:cs="Times New Roman"/>
                <w:sz w:val="24"/>
                <w:szCs w:val="24"/>
              </w:rPr>
            </w:pPr>
            <w:r w:rsidRPr="00011B4F">
              <w:rPr>
                <w:rFonts w:ascii="Times New Roman" w:hAnsi="Times New Roman" w:cs="Times New Roman"/>
                <w:sz w:val="24"/>
                <w:szCs w:val="24"/>
              </w:rPr>
              <w:t>12</w:t>
            </w:r>
          </w:p>
        </w:tc>
        <w:tc>
          <w:tcPr>
            <w:tcW w:w="685" w:type="pct"/>
          </w:tcPr>
          <w:p w:rsidR="006372B9" w:rsidRPr="00011B4F" w:rsidRDefault="006372B9" w:rsidP="00CE73A7">
            <w:pPr>
              <w:rPr>
                <w:rFonts w:ascii="Times New Roman" w:hAnsi="Times New Roman" w:cs="Times New Roman"/>
                <w:sz w:val="24"/>
                <w:szCs w:val="24"/>
              </w:rPr>
            </w:pPr>
            <w:r w:rsidRPr="00011B4F">
              <w:rPr>
                <w:rFonts w:ascii="Times New Roman" w:hAnsi="Times New Roman" w:cs="Times New Roman"/>
                <w:sz w:val="24"/>
                <w:szCs w:val="24"/>
              </w:rPr>
              <w:t>12</w:t>
            </w:r>
          </w:p>
        </w:tc>
      </w:tr>
      <w:tr w:rsidR="006372B9" w:rsidRPr="00CE73A7" w:rsidTr="00B762CE">
        <w:trPr>
          <w:cantSplit/>
          <w:trHeight w:hRule="exact" w:val="432"/>
          <w:jc w:val="center"/>
        </w:trPr>
        <w:tc>
          <w:tcPr>
            <w:tcW w:w="938"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Observations</w:t>
            </w:r>
          </w:p>
        </w:tc>
        <w:tc>
          <w:tcPr>
            <w:tcW w:w="586"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504</w:t>
            </w:r>
          </w:p>
        </w:tc>
        <w:tc>
          <w:tcPr>
            <w:tcW w:w="666"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504</w:t>
            </w:r>
          </w:p>
        </w:tc>
        <w:tc>
          <w:tcPr>
            <w:tcW w:w="729"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400</w:t>
            </w:r>
          </w:p>
        </w:tc>
        <w:tc>
          <w:tcPr>
            <w:tcW w:w="729" w:type="pct"/>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400</w:t>
            </w:r>
          </w:p>
        </w:tc>
        <w:tc>
          <w:tcPr>
            <w:tcW w:w="666" w:type="pct"/>
            <w:vAlign w:val="bottom"/>
          </w:tcPr>
          <w:p w:rsidR="006372B9" w:rsidRPr="00011B4F" w:rsidRDefault="006372B9" w:rsidP="00CE73A7">
            <w:pPr>
              <w:rPr>
                <w:rFonts w:ascii="Times New Roman" w:hAnsi="Times New Roman" w:cs="Times New Roman"/>
                <w:sz w:val="24"/>
                <w:szCs w:val="24"/>
              </w:rPr>
            </w:pPr>
            <w:r w:rsidRPr="00011B4F">
              <w:rPr>
                <w:rFonts w:ascii="Times New Roman" w:hAnsi="Times New Roman" w:cs="Times New Roman"/>
                <w:sz w:val="24"/>
                <w:szCs w:val="24"/>
              </w:rPr>
              <w:t>4,552</w:t>
            </w:r>
          </w:p>
        </w:tc>
        <w:tc>
          <w:tcPr>
            <w:tcW w:w="685" w:type="pct"/>
            <w:vAlign w:val="bottom"/>
          </w:tcPr>
          <w:p w:rsidR="006372B9" w:rsidRPr="00011B4F" w:rsidRDefault="006372B9" w:rsidP="00CE73A7">
            <w:pPr>
              <w:rPr>
                <w:rFonts w:ascii="Times New Roman" w:hAnsi="Times New Roman" w:cs="Times New Roman"/>
                <w:sz w:val="24"/>
                <w:szCs w:val="24"/>
              </w:rPr>
            </w:pPr>
            <w:r w:rsidRPr="00011B4F">
              <w:rPr>
                <w:rFonts w:ascii="Times New Roman" w:hAnsi="Times New Roman" w:cs="Times New Roman"/>
                <w:sz w:val="24"/>
                <w:szCs w:val="24"/>
              </w:rPr>
              <w:t>4,552</w:t>
            </w:r>
          </w:p>
        </w:tc>
      </w:tr>
      <w:tr w:rsidR="006372B9" w:rsidRPr="00CE73A7" w:rsidTr="00B762CE">
        <w:trPr>
          <w:cantSplit/>
          <w:trHeight w:hRule="exact" w:val="432"/>
          <w:jc w:val="center"/>
        </w:trPr>
        <w:tc>
          <w:tcPr>
            <w:tcW w:w="938" w:type="pct"/>
            <w:tcBorders>
              <w:bottom w:val="single" w:sz="4" w:space="0" w:color="auto"/>
            </w:tcBorders>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R-squared</w:t>
            </w:r>
          </w:p>
        </w:tc>
        <w:tc>
          <w:tcPr>
            <w:tcW w:w="586" w:type="pct"/>
            <w:tcBorders>
              <w:bottom w:val="single" w:sz="4" w:space="0" w:color="auto"/>
            </w:tcBorders>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0.862</w:t>
            </w:r>
          </w:p>
        </w:tc>
        <w:tc>
          <w:tcPr>
            <w:tcW w:w="666" w:type="pct"/>
            <w:tcBorders>
              <w:bottom w:val="single" w:sz="4" w:space="0" w:color="auto"/>
            </w:tcBorders>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0.941</w:t>
            </w:r>
          </w:p>
        </w:tc>
        <w:tc>
          <w:tcPr>
            <w:tcW w:w="729" w:type="pct"/>
            <w:tcBorders>
              <w:bottom w:val="single" w:sz="4" w:space="0" w:color="auto"/>
            </w:tcBorders>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0.734</w:t>
            </w:r>
          </w:p>
        </w:tc>
        <w:tc>
          <w:tcPr>
            <w:tcW w:w="729" w:type="pct"/>
            <w:tcBorders>
              <w:bottom w:val="single" w:sz="4" w:space="0" w:color="auto"/>
            </w:tcBorders>
          </w:tcPr>
          <w:p w:rsidR="006372B9" w:rsidRPr="00CE73A7" w:rsidRDefault="006372B9" w:rsidP="00CE73A7">
            <w:pPr>
              <w:rPr>
                <w:rFonts w:ascii="Times New Roman" w:hAnsi="Times New Roman" w:cs="Times New Roman"/>
                <w:sz w:val="24"/>
                <w:szCs w:val="24"/>
              </w:rPr>
            </w:pPr>
            <w:r w:rsidRPr="00CE73A7">
              <w:rPr>
                <w:rFonts w:ascii="Times New Roman" w:hAnsi="Times New Roman" w:cs="Times New Roman"/>
                <w:sz w:val="24"/>
                <w:szCs w:val="24"/>
              </w:rPr>
              <w:t>0.829</w:t>
            </w:r>
          </w:p>
        </w:tc>
        <w:tc>
          <w:tcPr>
            <w:tcW w:w="666" w:type="pct"/>
            <w:tcBorders>
              <w:bottom w:val="single" w:sz="4" w:space="0" w:color="auto"/>
            </w:tcBorders>
            <w:vAlign w:val="bottom"/>
          </w:tcPr>
          <w:p w:rsidR="006372B9" w:rsidRPr="00011B4F" w:rsidRDefault="006372B9" w:rsidP="00CE73A7">
            <w:pPr>
              <w:rPr>
                <w:rFonts w:ascii="Times New Roman" w:hAnsi="Times New Roman" w:cs="Times New Roman"/>
                <w:sz w:val="24"/>
                <w:szCs w:val="24"/>
              </w:rPr>
            </w:pPr>
            <w:r w:rsidRPr="00011B4F">
              <w:rPr>
                <w:rFonts w:ascii="Times New Roman" w:hAnsi="Times New Roman" w:cs="Times New Roman"/>
                <w:sz w:val="24"/>
                <w:szCs w:val="24"/>
              </w:rPr>
              <w:t>0.894</w:t>
            </w:r>
          </w:p>
        </w:tc>
        <w:tc>
          <w:tcPr>
            <w:tcW w:w="685" w:type="pct"/>
            <w:tcBorders>
              <w:bottom w:val="single" w:sz="4" w:space="0" w:color="auto"/>
            </w:tcBorders>
            <w:vAlign w:val="bottom"/>
          </w:tcPr>
          <w:p w:rsidR="006372B9" w:rsidRPr="00011B4F" w:rsidRDefault="006372B9" w:rsidP="00CE73A7">
            <w:pPr>
              <w:rPr>
                <w:rFonts w:ascii="Times New Roman" w:hAnsi="Times New Roman" w:cs="Times New Roman"/>
                <w:sz w:val="24"/>
                <w:szCs w:val="24"/>
              </w:rPr>
            </w:pPr>
            <w:r w:rsidRPr="00011B4F">
              <w:rPr>
                <w:rFonts w:ascii="Times New Roman" w:hAnsi="Times New Roman" w:cs="Times New Roman"/>
                <w:sz w:val="24"/>
                <w:szCs w:val="24"/>
              </w:rPr>
              <w:t>0.917</w:t>
            </w:r>
          </w:p>
        </w:tc>
      </w:tr>
    </w:tbl>
    <w:p w:rsidR="00A95367" w:rsidRDefault="00A95367" w:rsidP="00FE702F">
      <w:pPr>
        <w:spacing w:after="0"/>
        <w:jc w:val="both"/>
        <w:rPr>
          <w:rFonts w:ascii="Times New Roman" w:hAnsi="Times New Roman" w:cs="Times New Roman"/>
          <w:sz w:val="20"/>
          <w:szCs w:val="20"/>
        </w:rPr>
      </w:pPr>
      <w:r w:rsidRPr="0008455B">
        <w:rPr>
          <w:rFonts w:ascii="Times New Roman" w:hAnsi="Times New Roman" w:cs="Times New Roman"/>
          <w:sz w:val="20"/>
          <w:szCs w:val="20"/>
        </w:rPr>
        <w:t>* significant at 10%; ** significant at 5%; *** significant at 1%</w:t>
      </w:r>
    </w:p>
    <w:p w:rsidR="00640F76" w:rsidRPr="00936E9D" w:rsidRDefault="000C41F7" w:rsidP="00155948">
      <w:pPr>
        <w:spacing w:after="0" w:line="240" w:lineRule="auto"/>
        <w:jc w:val="both"/>
        <w:rPr>
          <w:rFonts w:ascii="Times New Roman" w:hAnsi="Times New Roman"/>
          <w:sz w:val="20"/>
          <w:szCs w:val="20"/>
        </w:rPr>
      </w:pPr>
      <w:r w:rsidRPr="00A95367">
        <w:rPr>
          <w:rFonts w:ascii="Times New Roman" w:hAnsi="Times New Roman" w:cs="Times New Roman"/>
          <w:sz w:val="20"/>
          <w:szCs w:val="20"/>
        </w:rPr>
        <w:t>Note: The data in the first 4 columns are organized by</w:t>
      </w:r>
      <w:r w:rsidRPr="00936E9D">
        <w:rPr>
          <w:rFonts w:ascii="Times New Roman" w:hAnsi="Times New Roman"/>
          <w:sz w:val="20"/>
          <w:szCs w:val="20"/>
        </w:rPr>
        <w:t xml:space="preserve"> year-county-cell. The data in the last two columns are organized at the municipality-year cell level. </w:t>
      </w:r>
      <w:r w:rsidR="00F90ED3" w:rsidRPr="00936E9D">
        <w:rPr>
          <w:rFonts w:ascii="Times New Roman" w:hAnsi="Times New Roman"/>
          <w:sz w:val="20"/>
          <w:szCs w:val="20"/>
        </w:rPr>
        <w:t>All regressions</w:t>
      </w:r>
      <w:r w:rsidRPr="00936E9D">
        <w:rPr>
          <w:rFonts w:ascii="Times New Roman" w:hAnsi="Times New Roman"/>
          <w:sz w:val="20"/>
          <w:szCs w:val="20"/>
        </w:rPr>
        <w:t xml:space="preserve"> cover the period 1985-1999. </w:t>
      </w:r>
    </w:p>
    <w:p w:rsidR="000C41F7" w:rsidRDefault="000C41F7" w:rsidP="00155948">
      <w:pPr>
        <w:spacing w:after="0" w:line="240" w:lineRule="auto"/>
        <w:jc w:val="both"/>
        <w:rPr>
          <w:rFonts w:ascii="Times New Roman" w:hAnsi="Times New Roman"/>
          <w:sz w:val="24"/>
          <w:szCs w:val="24"/>
        </w:rPr>
      </w:pPr>
    </w:p>
    <w:p w:rsidR="000C03C2" w:rsidRDefault="003E4E94" w:rsidP="00275F47">
      <w:pPr>
        <w:spacing w:after="0" w:line="360" w:lineRule="auto"/>
        <w:jc w:val="both"/>
        <w:rPr>
          <w:rFonts w:ascii="Times New Roman" w:hAnsi="Times New Roman"/>
          <w:sz w:val="24"/>
          <w:szCs w:val="24"/>
        </w:rPr>
      </w:pPr>
      <w:r>
        <w:rPr>
          <w:rFonts w:ascii="Times New Roman" w:hAnsi="Times New Roman"/>
          <w:sz w:val="24"/>
          <w:szCs w:val="24"/>
        </w:rPr>
        <w:t xml:space="preserve">In table </w:t>
      </w:r>
      <w:r w:rsidR="00FE7903">
        <w:rPr>
          <w:rFonts w:ascii="Times New Roman" w:hAnsi="Times New Roman"/>
          <w:sz w:val="24"/>
          <w:szCs w:val="24"/>
        </w:rPr>
        <w:t>3</w:t>
      </w:r>
      <w:r>
        <w:rPr>
          <w:rFonts w:ascii="Times New Roman" w:hAnsi="Times New Roman"/>
          <w:sz w:val="24"/>
          <w:szCs w:val="24"/>
        </w:rPr>
        <w:t xml:space="preserve"> we present similar regression analysis on the effects of subsidies on the number of abortion to eligible women</w:t>
      </w:r>
      <w:r w:rsidR="000C03C2">
        <w:rPr>
          <w:rFonts w:ascii="Times New Roman" w:hAnsi="Times New Roman"/>
          <w:sz w:val="24"/>
          <w:szCs w:val="24"/>
        </w:rPr>
        <w:t>.</w:t>
      </w:r>
      <w:r w:rsidR="00C15EAA">
        <w:rPr>
          <w:rFonts w:ascii="Times New Roman" w:hAnsi="Times New Roman"/>
          <w:sz w:val="24"/>
          <w:szCs w:val="24"/>
        </w:rPr>
        <w:t xml:space="preserve"> We find reductions in the number of abortions similar to Gronqvist (2009) and of plausible magnitude given the findings on pill use reported in Table </w:t>
      </w:r>
      <w:r w:rsidR="00FE7903">
        <w:rPr>
          <w:rFonts w:ascii="Times New Roman" w:hAnsi="Times New Roman"/>
          <w:sz w:val="24"/>
          <w:szCs w:val="24"/>
        </w:rPr>
        <w:t>2</w:t>
      </w:r>
      <w:r w:rsidR="00C15EAA">
        <w:rPr>
          <w:rFonts w:ascii="Times New Roman" w:hAnsi="Times New Roman"/>
          <w:sz w:val="24"/>
          <w:szCs w:val="24"/>
        </w:rPr>
        <w:t xml:space="preserve">. </w:t>
      </w:r>
    </w:p>
    <w:p w:rsidR="006E71D0" w:rsidRDefault="006E71D0" w:rsidP="00FE702F">
      <w:pPr>
        <w:spacing w:after="0"/>
        <w:jc w:val="both"/>
        <w:rPr>
          <w:rFonts w:ascii="Times New Roman" w:hAnsi="Times New Roman"/>
          <w:sz w:val="24"/>
          <w:szCs w:val="24"/>
        </w:rPr>
        <w:sectPr w:rsidR="006E71D0">
          <w:pgSz w:w="12240" w:h="15840"/>
          <w:pgMar w:top="1440" w:right="1440" w:bottom="1440" w:left="1440" w:header="720" w:footer="720" w:gutter="0"/>
          <w:cols w:space="720"/>
          <w:docGrid w:linePitch="360"/>
        </w:sectPr>
      </w:pPr>
    </w:p>
    <w:p w:rsidR="00346F8E" w:rsidRDefault="0025147C" w:rsidP="00FE702F">
      <w:pPr>
        <w:spacing w:after="0"/>
        <w:jc w:val="both"/>
        <w:rPr>
          <w:rFonts w:ascii="Times New Roman" w:hAnsi="Times New Roman"/>
          <w:sz w:val="24"/>
          <w:szCs w:val="24"/>
        </w:rPr>
      </w:pPr>
      <w:r>
        <w:rPr>
          <w:rFonts w:ascii="Times New Roman" w:hAnsi="Times New Roman"/>
          <w:sz w:val="24"/>
          <w:szCs w:val="24"/>
        </w:rPr>
        <w:lastRenderedPageBreak/>
        <w:t xml:space="preserve">Table </w:t>
      </w:r>
      <w:r w:rsidR="00FE7903">
        <w:rPr>
          <w:rFonts w:ascii="Times New Roman" w:hAnsi="Times New Roman"/>
          <w:sz w:val="24"/>
          <w:szCs w:val="24"/>
        </w:rPr>
        <w:t>3</w:t>
      </w:r>
      <w:r>
        <w:rPr>
          <w:rFonts w:ascii="Times New Roman" w:hAnsi="Times New Roman"/>
          <w:sz w:val="24"/>
          <w:szCs w:val="24"/>
        </w:rPr>
        <w:t>: The effect of subsidies on abortions</w:t>
      </w:r>
    </w:p>
    <w:tbl>
      <w:tblPr>
        <w:tblW w:w="5000" w:type="pct"/>
        <w:tblCellMar>
          <w:left w:w="75" w:type="dxa"/>
          <w:right w:w="75" w:type="dxa"/>
        </w:tblCellMar>
        <w:tblLook w:val="0000" w:firstRow="0" w:lastRow="0" w:firstColumn="0" w:lastColumn="0" w:noHBand="0" w:noVBand="0"/>
      </w:tblPr>
      <w:tblGrid>
        <w:gridCol w:w="3059"/>
        <w:gridCol w:w="1569"/>
        <w:gridCol w:w="1569"/>
        <w:gridCol w:w="1569"/>
        <w:gridCol w:w="1744"/>
      </w:tblGrid>
      <w:tr w:rsidR="0021615E" w:rsidTr="005C31BA">
        <w:tc>
          <w:tcPr>
            <w:tcW w:w="1608" w:type="pct"/>
            <w:tcBorders>
              <w:top w:val="single" w:sz="6" w:space="0" w:color="auto"/>
              <w:left w:val="nil"/>
              <w:bottom w:val="nil"/>
              <w:right w:val="nil"/>
            </w:tcBorders>
          </w:tcPr>
          <w:p w:rsidR="0021615E" w:rsidRDefault="0021615E" w:rsidP="005B2809">
            <w:pPr>
              <w:widowControl w:val="0"/>
              <w:autoSpaceDE w:val="0"/>
              <w:autoSpaceDN w:val="0"/>
              <w:adjustRightInd w:val="0"/>
              <w:spacing w:after="0" w:line="240" w:lineRule="auto"/>
              <w:rPr>
                <w:rFonts w:ascii="Times New Roman" w:hAnsi="Times New Roman" w:cs="Times New Roman"/>
                <w:sz w:val="24"/>
                <w:szCs w:val="24"/>
              </w:rPr>
            </w:pPr>
          </w:p>
        </w:tc>
        <w:tc>
          <w:tcPr>
            <w:tcW w:w="825" w:type="pct"/>
            <w:tcBorders>
              <w:top w:val="single" w:sz="6" w:space="0" w:color="auto"/>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25" w:type="pct"/>
            <w:tcBorders>
              <w:top w:val="single" w:sz="6" w:space="0" w:color="auto"/>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25" w:type="pct"/>
            <w:tcBorders>
              <w:top w:val="single" w:sz="6" w:space="0" w:color="auto"/>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17" w:type="pct"/>
            <w:tcBorders>
              <w:top w:val="single" w:sz="6" w:space="0" w:color="auto"/>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21615E" w:rsidTr="005C31BA">
        <w:tc>
          <w:tcPr>
            <w:tcW w:w="1608" w:type="pct"/>
            <w:tcBorders>
              <w:top w:val="nil"/>
              <w:left w:val="nil"/>
              <w:bottom w:val="single" w:sz="6" w:space="0" w:color="auto"/>
              <w:right w:val="nil"/>
            </w:tcBorders>
          </w:tcPr>
          <w:p w:rsidR="0021615E" w:rsidRDefault="0021615E" w:rsidP="005B2809">
            <w:pPr>
              <w:widowControl w:val="0"/>
              <w:autoSpaceDE w:val="0"/>
              <w:autoSpaceDN w:val="0"/>
              <w:adjustRightInd w:val="0"/>
              <w:spacing w:after="0" w:line="240" w:lineRule="auto"/>
              <w:rPr>
                <w:rFonts w:ascii="Times New Roman" w:hAnsi="Times New Roman" w:cs="Times New Roman"/>
                <w:sz w:val="24"/>
                <w:szCs w:val="24"/>
              </w:rPr>
            </w:pPr>
          </w:p>
        </w:tc>
        <w:tc>
          <w:tcPr>
            <w:tcW w:w="825" w:type="pct"/>
            <w:tcBorders>
              <w:top w:val="nil"/>
              <w:left w:val="nil"/>
              <w:bottom w:val="single" w:sz="6" w:space="0" w:color="auto"/>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825" w:type="pct"/>
            <w:tcBorders>
              <w:top w:val="nil"/>
              <w:left w:val="nil"/>
              <w:bottom w:val="single" w:sz="6" w:space="0" w:color="auto"/>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825" w:type="pct"/>
            <w:tcBorders>
              <w:top w:val="nil"/>
              <w:left w:val="nil"/>
              <w:bottom w:val="single" w:sz="6" w:space="0" w:color="auto"/>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917" w:type="pct"/>
            <w:tcBorders>
              <w:top w:val="nil"/>
              <w:left w:val="nil"/>
              <w:bottom w:val="single" w:sz="6" w:space="0" w:color="auto"/>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r>
      <w:tr w:rsidR="0021615E" w:rsidTr="005C31BA">
        <w:tc>
          <w:tcPr>
            <w:tcW w:w="1608" w:type="pct"/>
            <w:tcBorders>
              <w:top w:val="nil"/>
              <w:left w:val="nil"/>
              <w:bottom w:val="nil"/>
              <w:right w:val="nil"/>
            </w:tcBorders>
          </w:tcPr>
          <w:p w:rsidR="0021615E" w:rsidRDefault="0021615E" w:rsidP="005B2809">
            <w:pPr>
              <w:widowControl w:val="0"/>
              <w:autoSpaceDE w:val="0"/>
              <w:autoSpaceDN w:val="0"/>
              <w:adjustRightInd w:val="0"/>
              <w:spacing w:after="0" w:line="240" w:lineRule="auto"/>
              <w:rPr>
                <w:rFonts w:ascii="Times New Roman" w:hAnsi="Times New Roman" w:cs="Times New Roman"/>
                <w:sz w:val="24"/>
                <w:szCs w:val="24"/>
              </w:rPr>
            </w:pP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917"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r>
      <w:tr w:rsidR="0021615E" w:rsidTr="005C31BA">
        <w:tc>
          <w:tcPr>
            <w:tcW w:w="1608" w:type="pct"/>
            <w:tcBorders>
              <w:top w:val="nil"/>
              <w:left w:val="nil"/>
              <w:bottom w:val="nil"/>
              <w:right w:val="nil"/>
            </w:tcBorders>
          </w:tcPr>
          <w:p w:rsidR="0021615E" w:rsidRDefault="006927EF" w:rsidP="005B28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Eligible group</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27.22***</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917"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28.57***</w:t>
            </w:r>
          </w:p>
        </w:tc>
      </w:tr>
      <w:tr w:rsidR="0021615E" w:rsidTr="005C31BA">
        <w:tc>
          <w:tcPr>
            <w:tcW w:w="1608" w:type="pct"/>
            <w:tcBorders>
              <w:top w:val="nil"/>
              <w:left w:val="nil"/>
              <w:bottom w:val="nil"/>
              <w:right w:val="nil"/>
            </w:tcBorders>
          </w:tcPr>
          <w:p w:rsidR="0021615E" w:rsidRDefault="0021615E" w:rsidP="005B2809">
            <w:pPr>
              <w:widowControl w:val="0"/>
              <w:autoSpaceDE w:val="0"/>
              <w:autoSpaceDN w:val="0"/>
              <w:adjustRightInd w:val="0"/>
              <w:spacing w:after="0" w:line="240" w:lineRule="auto"/>
              <w:rPr>
                <w:rFonts w:ascii="Times New Roman" w:hAnsi="Times New Roman" w:cs="Times New Roman"/>
                <w:sz w:val="24"/>
                <w:szCs w:val="24"/>
              </w:rPr>
            </w:pP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(5.312)</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917"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(5.246)</w:t>
            </w:r>
          </w:p>
        </w:tc>
      </w:tr>
      <w:tr w:rsidR="0021615E" w:rsidTr="005C31BA">
        <w:tc>
          <w:tcPr>
            <w:tcW w:w="1608" w:type="pct"/>
            <w:tcBorders>
              <w:top w:val="nil"/>
              <w:left w:val="nil"/>
              <w:bottom w:val="nil"/>
              <w:right w:val="nil"/>
            </w:tcBorders>
          </w:tcPr>
          <w:p w:rsidR="0021615E" w:rsidRDefault="006927EF" w:rsidP="005B28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Eligible*subsidy</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-18.96**</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917"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-21.23***</w:t>
            </w:r>
          </w:p>
        </w:tc>
      </w:tr>
      <w:tr w:rsidR="0021615E" w:rsidTr="005C31BA">
        <w:tc>
          <w:tcPr>
            <w:tcW w:w="1608" w:type="pct"/>
            <w:tcBorders>
              <w:top w:val="nil"/>
              <w:left w:val="nil"/>
              <w:bottom w:val="nil"/>
              <w:right w:val="nil"/>
            </w:tcBorders>
          </w:tcPr>
          <w:p w:rsidR="0021615E" w:rsidRDefault="0021615E" w:rsidP="005B2809">
            <w:pPr>
              <w:widowControl w:val="0"/>
              <w:autoSpaceDE w:val="0"/>
              <w:autoSpaceDN w:val="0"/>
              <w:adjustRightInd w:val="0"/>
              <w:spacing w:after="0" w:line="240" w:lineRule="auto"/>
              <w:rPr>
                <w:rFonts w:ascii="Times New Roman" w:hAnsi="Times New Roman" w:cs="Times New Roman"/>
                <w:sz w:val="24"/>
                <w:szCs w:val="24"/>
              </w:rPr>
            </w:pP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(7.646)</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917"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(7.665)</w:t>
            </w:r>
          </w:p>
        </w:tc>
      </w:tr>
      <w:tr w:rsidR="0021615E" w:rsidTr="005C31BA">
        <w:tc>
          <w:tcPr>
            <w:tcW w:w="1608" w:type="pct"/>
            <w:tcBorders>
              <w:top w:val="nil"/>
              <w:left w:val="nil"/>
              <w:bottom w:val="nil"/>
              <w:right w:val="nil"/>
            </w:tcBorders>
          </w:tcPr>
          <w:p w:rsidR="0021615E" w:rsidRDefault="006927EF" w:rsidP="006927E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Subsidy </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15.26</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5.976</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19.32</w:t>
            </w:r>
          </w:p>
        </w:tc>
        <w:tc>
          <w:tcPr>
            <w:tcW w:w="917"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7.003</w:t>
            </w:r>
          </w:p>
        </w:tc>
      </w:tr>
      <w:tr w:rsidR="0021615E" w:rsidTr="005C31BA">
        <w:tc>
          <w:tcPr>
            <w:tcW w:w="1608" w:type="pct"/>
            <w:tcBorders>
              <w:top w:val="nil"/>
              <w:left w:val="nil"/>
              <w:bottom w:val="nil"/>
              <w:right w:val="nil"/>
            </w:tcBorders>
          </w:tcPr>
          <w:p w:rsidR="0021615E" w:rsidRDefault="0021615E" w:rsidP="005B2809">
            <w:pPr>
              <w:widowControl w:val="0"/>
              <w:autoSpaceDE w:val="0"/>
              <w:autoSpaceDN w:val="0"/>
              <w:adjustRightInd w:val="0"/>
              <w:spacing w:after="0" w:line="240" w:lineRule="auto"/>
              <w:rPr>
                <w:rFonts w:ascii="Times New Roman" w:hAnsi="Times New Roman" w:cs="Times New Roman"/>
                <w:sz w:val="24"/>
                <w:szCs w:val="24"/>
              </w:rPr>
            </w:pP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(9.859)</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(10.57)</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(13.67)</w:t>
            </w:r>
          </w:p>
        </w:tc>
        <w:tc>
          <w:tcPr>
            <w:tcW w:w="917"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(14.35)</w:t>
            </w:r>
          </w:p>
        </w:tc>
      </w:tr>
      <w:tr w:rsidR="00BE5343" w:rsidTr="005C31BA">
        <w:tc>
          <w:tcPr>
            <w:tcW w:w="1608" w:type="pct"/>
            <w:tcBorders>
              <w:top w:val="nil"/>
              <w:left w:val="nil"/>
              <w:bottom w:val="nil"/>
              <w:right w:val="nil"/>
            </w:tcBorders>
          </w:tcPr>
          <w:p w:rsidR="00BE5343" w:rsidRDefault="00BE5343" w:rsidP="005B28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County FE</w:t>
            </w:r>
          </w:p>
        </w:tc>
        <w:tc>
          <w:tcPr>
            <w:tcW w:w="825" w:type="pct"/>
            <w:tcBorders>
              <w:top w:val="nil"/>
              <w:left w:val="nil"/>
              <w:bottom w:val="nil"/>
              <w:right w:val="nil"/>
            </w:tcBorders>
          </w:tcPr>
          <w:p w:rsidR="00BE5343" w:rsidRDefault="00BE5343"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825" w:type="pct"/>
            <w:tcBorders>
              <w:top w:val="nil"/>
              <w:left w:val="nil"/>
              <w:bottom w:val="nil"/>
              <w:right w:val="nil"/>
            </w:tcBorders>
          </w:tcPr>
          <w:p w:rsidR="00BE5343" w:rsidRDefault="00BE5343"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825" w:type="pct"/>
            <w:tcBorders>
              <w:top w:val="nil"/>
              <w:left w:val="nil"/>
              <w:bottom w:val="nil"/>
              <w:right w:val="nil"/>
            </w:tcBorders>
          </w:tcPr>
          <w:p w:rsidR="00BE5343" w:rsidRDefault="00BE5343"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17" w:type="pct"/>
            <w:tcBorders>
              <w:top w:val="nil"/>
              <w:left w:val="nil"/>
              <w:bottom w:val="nil"/>
              <w:right w:val="nil"/>
            </w:tcBorders>
          </w:tcPr>
          <w:p w:rsidR="00BE5343" w:rsidRDefault="00BE5343"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21615E" w:rsidTr="005C31BA">
        <w:tc>
          <w:tcPr>
            <w:tcW w:w="1608" w:type="pct"/>
            <w:tcBorders>
              <w:top w:val="nil"/>
              <w:left w:val="nil"/>
              <w:bottom w:val="nil"/>
              <w:right w:val="nil"/>
            </w:tcBorders>
          </w:tcPr>
          <w:p w:rsidR="0021615E" w:rsidRDefault="0021615E" w:rsidP="005B28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Constant</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290.8***</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59.07***</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379.9***</w:t>
            </w:r>
          </w:p>
        </w:tc>
        <w:tc>
          <w:tcPr>
            <w:tcW w:w="917"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58.39***</w:t>
            </w:r>
          </w:p>
        </w:tc>
      </w:tr>
      <w:tr w:rsidR="0021615E" w:rsidTr="005C31BA">
        <w:tc>
          <w:tcPr>
            <w:tcW w:w="1608" w:type="pct"/>
            <w:tcBorders>
              <w:top w:val="nil"/>
              <w:left w:val="nil"/>
              <w:bottom w:val="nil"/>
              <w:right w:val="nil"/>
            </w:tcBorders>
          </w:tcPr>
          <w:p w:rsidR="0021615E" w:rsidRDefault="0021615E" w:rsidP="005B2809">
            <w:pPr>
              <w:widowControl w:val="0"/>
              <w:autoSpaceDE w:val="0"/>
              <w:autoSpaceDN w:val="0"/>
              <w:adjustRightInd w:val="0"/>
              <w:spacing w:after="0" w:line="240" w:lineRule="auto"/>
              <w:rPr>
                <w:rFonts w:ascii="Times New Roman" w:hAnsi="Times New Roman" w:cs="Times New Roman"/>
                <w:sz w:val="24"/>
                <w:szCs w:val="24"/>
              </w:rPr>
            </w:pP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(16.78)</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(7.716)</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(11.25)</w:t>
            </w:r>
          </w:p>
        </w:tc>
        <w:tc>
          <w:tcPr>
            <w:tcW w:w="917"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(10.26)</w:t>
            </w:r>
          </w:p>
        </w:tc>
      </w:tr>
      <w:tr w:rsidR="0021615E" w:rsidTr="005C31BA">
        <w:tc>
          <w:tcPr>
            <w:tcW w:w="1608" w:type="pct"/>
            <w:tcBorders>
              <w:top w:val="nil"/>
              <w:left w:val="nil"/>
              <w:bottom w:val="nil"/>
              <w:right w:val="nil"/>
            </w:tcBorders>
          </w:tcPr>
          <w:p w:rsidR="0021615E" w:rsidRDefault="00C15EAA" w:rsidP="005B28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Mean of dep var</w:t>
            </w:r>
          </w:p>
        </w:tc>
        <w:tc>
          <w:tcPr>
            <w:tcW w:w="825" w:type="pct"/>
            <w:tcBorders>
              <w:top w:val="nil"/>
              <w:left w:val="nil"/>
              <w:bottom w:val="nil"/>
              <w:right w:val="nil"/>
            </w:tcBorders>
          </w:tcPr>
          <w:p w:rsidR="0021615E" w:rsidRDefault="005427AA"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p>
        </w:tc>
        <w:tc>
          <w:tcPr>
            <w:tcW w:w="825" w:type="pct"/>
            <w:tcBorders>
              <w:top w:val="nil"/>
              <w:left w:val="nil"/>
              <w:bottom w:val="nil"/>
              <w:right w:val="nil"/>
            </w:tcBorders>
          </w:tcPr>
          <w:p w:rsidR="0021615E" w:rsidRDefault="005427AA"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p>
        </w:tc>
        <w:tc>
          <w:tcPr>
            <w:tcW w:w="825" w:type="pct"/>
            <w:tcBorders>
              <w:top w:val="nil"/>
              <w:left w:val="nil"/>
              <w:bottom w:val="nil"/>
              <w:right w:val="nil"/>
            </w:tcBorders>
          </w:tcPr>
          <w:p w:rsidR="0021615E" w:rsidRDefault="005427AA"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p>
        </w:tc>
        <w:tc>
          <w:tcPr>
            <w:tcW w:w="917" w:type="pct"/>
            <w:tcBorders>
              <w:top w:val="nil"/>
              <w:left w:val="nil"/>
              <w:bottom w:val="nil"/>
              <w:right w:val="nil"/>
            </w:tcBorders>
          </w:tcPr>
          <w:p w:rsidR="0021615E" w:rsidRDefault="005427AA"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p>
        </w:tc>
      </w:tr>
      <w:tr w:rsidR="009D5437" w:rsidTr="005C31BA">
        <w:tc>
          <w:tcPr>
            <w:tcW w:w="1608" w:type="pct"/>
            <w:tcBorders>
              <w:top w:val="nil"/>
              <w:left w:val="nil"/>
              <w:bottom w:val="nil"/>
              <w:right w:val="nil"/>
            </w:tcBorders>
          </w:tcPr>
          <w:p w:rsidR="009D5437" w:rsidRDefault="009D5437" w:rsidP="005B28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Linear trends</w:t>
            </w:r>
          </w:p>
        </w:tc>
        <w:tc>
          <w:tcPr>
            <w:tcW w:w="825" w:type="pct"/>
            <w:tcBorders>
              <w:top w:val="nil"/>
              <w:left w:val="nil"/>
              <w:bottom w:val="nil"/>
              <w:right w:val="nil"/>
            </w:tcBorders>
          </w:tcPr>
          <w:p w:rsidR="009D5437" w:rsidRDefault="009D5437"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825" w:type="pct"/>
            <w:tcBorders>
              <w:top w:val="nil"/>
              <w:left w:val="nil"/>
              <w:bottom w:val="nil"/>
              <w:right w:val="nil"/>
            </w:tcBorders>
          </w:tcPr>
          <w:p w:rsidR="009D5437" w:rsidRDefault="009D5437" w:rsidP="005B2809">
            <w:pPr>
              <w:widowControl w:val="0"/>
              <w:autoSpaceDE w:val="0"/>
              <w:autoSpaceDN w:val="0"/>
              <w:adjustRightInd w:val="0"/>
              <w:spacing w:after="0" w:line="240" w:lineRule="auto"/>
              <w:jc w:val="center"/>
              <w:rPr>
                <w:rFonts w:ascii="Times New Roman" w:hAnsi="Times New Roman" w:cs="Times New Roman"/>
                <w:sz w:val="24"/>
                <w:szCs w:val="24"/>
              </w:rPr>
            </w:pPr>
          </w:p>
        </w:tc>
        <w:tc>
          <w:tcPr>
            <w:tcW w:w="825" w:type="pct"/>
            <w:tcBorders>
              <w:top w:val="nil"/>
              <w:left w:val="nil"/>
              <w:bottom w:val="nil"/>
              <w:right w:val="nil"/>
            </w:tcBorders>
          </w:tcPr>
          <w:p w:rsidR="009D5437" w:rsidRDefault="009D5437"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17" w:type="pct"/>
            <w:tcBorders>
              <w:top w:val="nil"/>
              <w:left w:val="nil"/>
              <w:bottom w:val="nil"/>
              <w:right w:val="nil"/>
            </w:tcBorders>
          </w:tcPr>
          <w:p w:rsidR="009D5437" w:rsidRDefault="009D5437"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21615E" w:rsidTr="005C31BA">
        <w:tc>
          <w:tcPr>
            <w:tcW w:w="1608" w:type="pct"/>
            <w:tcBorders>
              <w:top w:val="nil"/>
              <w:left w:val="nil"/>
              <w:bottom w:val="nil"/>
              <w:right w:val="nil"/>
            </w:tcBorders>
          </w:tcPr>
          <w:p w:rsidR="0021615E" w:rsidRDefault="0021615E" w:rsidP="005B28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2,160</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2,160</w:t>
            </w:r>
          </w:p>
        </w:tc>
        <w:tc>
          <w:tcPr>
            <w:tcW w:w="825"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2,160</w:t>
            </w:r>
          </w:p>
        </w:tc>
        <w:tc>
          <w:tcPr>
            <w:tcW w:w="917" w:type="pct"/>
            <w:tcBorders>
              <w:top w:val="nil"/>
              <w:left w:val="nil"/>
              <w:bottom w:val="nil"/>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2,160</w:t>
            </w:r>
          </w:p>
        </w:tc>
      </w:tr>
      <w:tr w:rsidR="0021615E" w:rsidTr="005C31BA">
        <w:tblPrEx>
          <w:tblBorders>
            <w:bottom w:val="single" w:sz="6" w:space="0" w:color="auto"/>
          </w:tblBorders>
        </w:tblPrEx>
        <w:tc>
          <w:tcPr>
            <w:tcW w:w="1608" w:type="pct"/>
            <w:tcBorders>
              <w:top w:val="nil"/>
              <w:left w:val="nil"/>
              <w:bottom w:val="single" w:sz="6" w:space="0" w:color="auto"/>
              <w:right w:val="nil"/>
            </w:tcBorders>
          </w:tcPr>
          <w:p w:rsidR="0021615E" w:rsidRDefault="0021615E" w:rsidP="005B28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R-squared</w:t>
            </w:r>
          </w:p>
        </w:tc>
        <w:tc>
          <w:tcPr>
            <w:tcW w:w="825" w:type="pct"/>
            <w:tcBorders>
              <w:top w:val="nil"/>
              <w:left w:val="nil"/>
              <w:bottom w:val="single" w:sz="6" w:space="0" w:color="auto"/>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0.994</w:t>
            </w:r>
          </w:p>
        </w:tc>
        <w:tc>
          <w:tcPr>
            <w:tcW w:w="825" w:type="pct"/>
            <w:tcBorders>
              <w:top w:val="nil"/>
              <w:left w:val="nil"/>
              <w:bottom w:val="single" w:sz="6" w:space="0" w:color="auto"/>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0.800</w:t>
            </w:r>
          </w:p>
        </w:tc>
        <w:tc>
          <w:tcPr>
            <w:tcW w:w="825" w:type="pct"/>
            <w:tcBorders>
              <w:top w:val="nil"/>
              <w:left w:val="nil"/>
              <w:bottom w:val="single" w:sz="6" w:space="0" w:color="auto"/>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0.995</w:t>
            </w:r>
          </w:p>
        </w:tc>
        <w:tc>
          <w:tcPr>
            <w:tcW w:w="917" w:type="pct"/>
            <w:tcBorders>
              <w:top w:val="nil"/>
              <w:left w:val="nil"/>
              <w:bottom w:val="single" w:sz="6" w:space="0" w:color="auto"/>
              <w:right w:val="nil"/>
            </w:tcBorders>
          </w:tcPr>
          <w:p w:rsidR="0021615E" w:rsidRDefault="0021615E" w:rsidP="005B28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0.801</w:t>
            </w:r>
          </w:p>
        </w:tc>
      </w:tr>
    </w:tbl>
    <w:p w:rsidR="005C31BA" w:rsidRDefault="005C31BA" w:rsidP="005C31BA">
      <w:pPr>
        <w:spacing w:after="0"/>
        <w:jc w:val="both"/>
        <w:rPr>
          <w:rFonts w:ascii="Times New Roman" w:hAnsi="Times New Roman" w:cs="Times New Roman"/>
          <w:sz w:val="20"/>
          <w:szCs w:val="20"/>
        </w:rPr>
      </w:pPr>
      <w:r w:rsidRPr="004A37C4">
        <w:rPr>
          <w:rFonts w:ascii="Times New Roman" w:hAnsi="Times New Roman" w:cs="Times New Roman"/>
          <w:sz w:val="20"/>
          <w:szCs w:val="20"/>
        </w:rPr>
        <w:t>* significant at 10%; ** significant at 5%; *** significant at 1%</w:t>
      </w:r>
    </w:p>
    <w:p w:rsidR="0025147C" w:rsidRPr="00C15EAA" w:rsidRDefault="00C15EAA" w:rsidP="00FE702F">
      <w:pPr>
        <w:spacing w:after="0"/>
        <w:jc w:val="both"/>
        <w:rPr>
          <w:rFonts w:ascii="Times New Roman" w:hAnsi="Times New Roman"/>
          <w:sz w:val="20"/>
          <w:szCs w:val="20"/>
        </w:rPr>
      </w:pPr>
      <w:r w:rsidRPr="00C15EAA">
        <w:rPr>
          <w:rFonts w:ascii="Times New Roman" w:hAnsi="Times New Roman"/>
          <w:sz w:val="20"/>
          <w:szCs w:val="20"/>
        </w:rPr>
        <w:t xml:space="preserve">Note: The data are organized by year-county-age group cell. The age groups are: &lt;=19, 20-24, 25-29, 30-34, 35-40 and over 40. </w:t>
      </w:r>
      <w:r w:rsidR="00B570D7">
        <w:rPr>
          <w:rFonts w:ascii="Times New Roman" w:hAnsi="Times New Roman"/>
          <w:sz w:val="20"/>
          <w:szCs w:val="20"/>
        </w:rPr>
        <w:t xml:space="preserve">The data cover the period 1985-2004. </w:t>
      </w:r>
    </w:p>
    <w:p w:rsidR="00C15EAA" w:rsidRDefault="00C15EAA" w:rsidP="00FE702F">
      <w:pPr>
        <w:spacing w:after="0"/>
        <w:jc w:val="both"/>
        <w:rPr>
          <w:rFonts w:ascii="Times New Roman" w:hAnsi="Times New Roman"/>
          <w:sz w:val="24"/>
          <w:szCs w:val="24"/>
        </w:rPr>
      </w:pPr>
    </w:p>
    <w:p w:rsidR="00C15EAA" w:rsidRDefault="00BB0B60" w:rsidP="00FE702F">
      <w:pPr>
        <w:spacing w:after="0"/>
        <w:jc w:val="both"/>
        <w:rPr>
          <w:rFonts w:ascii="Times New Roman" w:hAnsi="Times New Roman"/>
          <w:sz w:val="24"/>
          <w:szCs w:val="24"/>
        </w:rPr>
      </w:pPr>
      <w:r>
        <w:rPr>
          <w:rFonts w:ascii="Times New Roman" w:hAnsi="Times New Roman"/>
          <w:sz w:val="24"/>
          <w:szCs w:val="24"/>
        </w:rPr>
        <w:t xml:space="preserve">The results presented in tables 3 and 4 suggest that the subsidies had sizeable effects on overall pill sales, and on the fertility rate and number of abortions to groups of eligible women. </w:t>
      </w:r>
    </w:p>
    <w:p w:rsidR="0096084E" w:rsidRDefault="0096084E" w:rsidP="00FE702F">
      <w:pPr>
        <w:spacing w:after="0"/>
        <w:jc w:val="both"/>
        <w:rPr>
          <w:rFonts w:ascii="Times New Roman" w:hAnsi="Times New Roman"/>
          <w:sz w:val="24"/>
          <w:szCs w:val="24"/>
          <w:u w:val="single"/>
        </w:rPr>
      </w:pPr>
    </w:p>
    <w:p w:rsidR="001A377B" w:rsidRDefault="001A377B" w:rsidP="001A377B">
      <w:pPr>
        <w:spacing w:after="0"/>
        <w:ind w:firstLine="426"/>
        <w:jc w:val="both"/>
        <w:rPr>
          <w:rFonts w:ascii="Times New Roman" w:hAnsi="Times New Roman"/>
          <w:b/>
          <w:sz w:val="24"/>
          <w:szCs w:val="24"/>
        </w:rPr>
      </w:pPr>
    </w:p>
    <w:p w:rsidR="00024B81" w:rsidRPr="00901945" w:rsidRDefault="00024B81" w:rsidP="0096084E">
      <w:pPr>
        <w:spacing w:after="0" w:line="360" w:lineRule="auto"/>
        <w:jc w:val="both"/>
        <w:rPr>
          <w:rFonts w:ascii="Times New Roman" w:hAnsi="Times New Roman"/>
          <w:b/>
          <w:sz w:val="24"/>
          <w:szCs w:val="24"/>
        </w:rPr>
      </w:pPr>
      <w:r w:rsidRPr="00901945">
        <w:rPr>
          <w:rFonts w:ascii="Times New Roman" w:hAnsi="Times New Roman"/>
          <w:b/>
          <w:sz w:val="24"/>
          <w:szCs w:val="24"/>
        </w:rPr>
        <w:t>V. Results</w:t>
      </w:r>
    </w:p>
    <w:p w:rsidR="000019D5" w:rsidRDefault="000019D5" w:rsidP="0096084E">
      <w:pPr>
        <w:spacing w:after="0" w:line="360" w:lineRule="auto"/>
        <w:jc w:val="both"/>
        <w:rPr>
          <w:rFonts w:ascii="Times New Roman" w:hAnsi="Times New Roman"/>
          <w:sz w:val="24"/>
          <w:szCs w:val="24"/>
        </w:rPr>
      </w:pPr>
    </w:p>
    <w:p w:rsidR="00024B81" w:rsidRDefault="009F28DA" w:rsidP="0096084E">
      <w:pPr>
        <w:spacing w:after="0" w:line="360" w:lineRule="auto"/>
        <w:jc w:val="both"/>
        <w:rPr>
          <w:rFonts w:ascii="Times New Roman" w:hAnsi="Times New Roman"/>
          <w:sz w:val="24"/>
          <w:szCs w:val="24"/>
        </w:rPr>
      </w:pPr>
      <w:r>
        <w:rPr>
          <w:rFonts w:ascii="Times New Roman" w:hAnsi="Times New Roman"/>
          <w:sz w:val="24"/>
          <w:szCs w:val="24"/>
        </w:rPr>
        <w:t xml:space="preserve">We first report our estimates of the effect of subsidy introduction on the selection of eligible mothers and their children’s infant health and educational outcomes. In the second subsection we compare the health and economic outcomes of cohorts of affected women and the children they eventually bore. </w:t>
      </w:r>
    </w:p>
    <w:p w:rsidR="00DD7586" w:rsidRDefault="00DD7586" w:rsidP="00FE702F">
      <w:pPr>
        <w:spacing w:after="0"/>
        <w:jc w:val="both"/>
        <w:rPr>
          <w:rFonts w:ascii="Times New Roman" w:hAnsi="Times New Roman"/>
          <w:sz w:val="24"/>
          <w:szCs w:val="24"/>
        </w:rPr>
      </w:pPr>
    </w:p>
    <w:p w:rsidR="009F28DA" w:rsidRDefault="007910A3" w:rsidP="00FE702F">
      <w:pPr>
        <w:spacing w:after="0"/>
        <w:jc w:val="both"/>
        <w:rPr>
          <w:rFonts w:ascii="Times New Roman" w:hAnsi="Times New Roman"/>
          <w:sz w:val="24"/>
          <w:szCs w:val="24"/>
          <w:u w:val="single"/>
        </w:rPr>
      </w:pPr>
      <w:r>
        <w:rPr>
          <w:rFonts w:ascii="Times New Roman" w:hAnsi="Times New Roman"/>
          <w:sz w:val="24"/>
          <w:szCs w:val="24"/>
          <w:u w:val="single"/>
        </w:rPr>
        <w:t>The effects of pill subsidies on selection into motherhood</w:t>
      </w:r>
    </w:p>
    <w:p w:rsidR="007910A3" w:rsidRPr="00DD7586" w:rsidRDefault="007910A3" w:rsidP="00FE702F">
      <w:pPr>
        <w:spacing w:after="0"/>
        <w:jc w:val="both"/>
        <w:rPr>
          <w:rFonts w:ascii="Times New Roman" w:hAnsi="Times New Roman"/>
          <w:sz w:val="24"/>
          <w:szCs w:val="24"/>
          <w:u w:val="single"/>
        </w:rPr>
      </w:pPr>
    </w:p>
    <w:p w:rsidR="00DD7586" w:rsidRDefault="00862079" w:rsidP="0096084E">
      <w:pPr>
        <w:spacing w:after="0" w:line="360" w:lineRule="auto"/>
        <w:jc w:val="both"/>
        <w:rPr>
          <w:rFonts w:ascii="Times New Roman" w:hAnsi="Times New Roman"/>
          <w:sz w:val="24"/>
          <w:szCs w:val="24"/>
        </w:rPr>
      </w:pPr>
      <w:r>
        <w:rPr>
          <w:rFonts w:ascii="Times New Roman" w:hAnsi="Times New Roman"/>
          <w:sz w:val="24"/>
          <w:szCs w:val="24"/>
        </w:rPr>
        <w:t xml:space="preserve">In table </w:t>
      </w:r>
      <w:r w:rsidR="00FE7903">
        <w:rPr>
          <w:rFonts w:ascii="Times New Roman" w:hAnsi="Times New Roman"/>
          <w:sz w:val="24"/>
          <w:szCs w:val="24"/>
        </w:rPr>
        <w:t>4</w:t>
      </w:r>
      <w:r>
        <w:rPr>
          <w:rFonts w:ascii="Times New Roman" w:hAnsi="Times New Roman"/>
          <w:sz w:val="24"/>
          <w:szCs w:val="24"/>
        </w:rPr>
        <w:t xml:space="preserve"> we report the results from a series of triple-differenced specifications based on equation (</w:t>
      </w:r>
      <w:r w:rsidR="00FF4B5D">
        <w:rPr>
          <w:rFonts w:ascii="Times New Roman" w:hAnsi="Times New Roman"/>
          <w:sz w:val="24"/>
          <w:szCs w:val="24"/>
        </w:rPr>
        <w:t>2</w:t>
      </w:r>
      <w:r>
        <w:rPr>
          <w:rFonts w:ascii="Times New Roman" w:hAnsi="Times New Roman"/>
          <w:sz w:val="24"/>
          <w:szCs w:val="24"/>
        </w:rPr>
        <w:t xml:space="preserve">). We are interested in differences in the profile of women from age groups eligible for pill subsidies who gave birth before and after subsidy implementation. The results from the corresponding difference-in-differences specifications </w:t>
      </w:r>
      <w:r w:rsidR="00CB132C">
        <w:rPr>
          <w:rFonts w:ascii="Times New Roman" w:hAnsi="Times New Roman"/>
          <w:sz w:val="24"/>
          <w:szCs w:val="24"/>
        </w:rPr>
        <w:t xml:space="preserve">using only mothers of ages up to 24 </w:t>
      </w:r>
      <w:r>
        <w:rPr>
          <w:rFonts w:ascii="Times New Roman" w:hAnsi="Times New Roman"/>
          <w:sz w:val="24"/>
          <w:szCs w:val="24"/>
        </w:rPr>
        <w:t>are reported in the Appendix</w:t>
      </w:r>
      <w:r w:rsidR="00CB132C">
        <w:rPr>
          <w:rFonts w:ascii="Times New Roman" w:hAnsi="Times New Roman"/>
          <w:sz w:val="24"/>
          <w:szCs w:val="24"/>
        </w:rPr>
        <w:t xml:space="preserve"> table A2</w:t>
      </w:r>
      <w:r>
        <w:rPr>
          <w:rFonts w:ascii="Times New Roman" w:hAnsi="Times New Roman"/>
          <w:sz w:val="24"/>
          <w:szCs w:val="24"/>
        </w:rPr>
        <w:t xml:space="preserve">. </w:t>
      </w:r>
      <w:r w:rsidR="007E4D1D">
        <w:rPr>
          <w:rFonts w:ascii="Times New Roman" w:hAnsi="Times New Roman"/>
          <w:sz w:val="24"/>
          <w:szCs w:val="24"/>
        </w:rPr>
        <w:t xml:space="preserve">The reported diff-in-diff specifications also include county-specific linear trends, capturing any differential trends that may have affected geographic regions </w:t>
      </w:r>
      <w:r w:rsidR="007E4D1D">
        <w:rPr>
          <w:rFonts w:ascii="Times New Roman" w:hAnsi="Times New Roman"/>
          <w:sz w:val="24"/>
          <w:szCs w:val="24"/>
        </w:rPr>
        <w:lastRenderedPageBreak/>
        <w:t xml:space="preserve">differently. The results are very similar to the preferred triple-differenced estimation results reported in Table 4 below. </w:t>
      </w:r>
    </w:p>
    <w:p w:rsidR="00CB132C" w:rsidRDefault="0023554F" w:rsidP="0096084E">
      <w:pPr>
        <w:spacing w:after="0" w:line="360" w:lineRule="auto"/>
        <w:ind w:firstLine="720"/>
        <w:jc w:val="both"/>
        <w:rPr>
          <w:rFonts w:ascii="Times New Roman" w:hAnsi="Times New Roman"/>
          <w:sz w:val="24"/>
          <w:szCs w:val="24"/>
        </w:rPr>
      </w:pPr>
      <w:r>
        <w:rPr>
          <w:rFonts w:ascii="Times New Roman" w:hAnsi="Times New Roman"/>
          <w:sz w:val="24"/>
          <w:szCs w:val="24"/>
        </w:rPr>
        <w:t xml:space="preserve">Relative to women of subsidy-eligible ages who had children </w:t>
      </w:r>
      <w:r w:rsidR="00CB132C">
        <w:rPr>
          <w:rFonts w:ascii="Times New Roman" w:hAnsi="Times New Roman"/>
          <w:sz w:val="24"/>
          <w:szCs w:val="24"/>
        </w:rPr>
        <w:t>in the absences of the subsidy</w:t>
      </w:r>
      <w:r>
        <w:rPr>
          <w:rFonts w:ascii="Times New Roman" w:hAnsi="Times New Roman"/>
          <w:sz w:val="24"/>
          <w:szCs w:val="24"/>
        </w:rPr>
        <w:t xml:space="preserve">, women who chose to give birth </w:t>
      </w:r>
      <w:r w:rsidR="00CB132C">
        <w:rPr>
          <w:rFonts w:ascii="Times New Roman" w:hAnsi="Times New Roman"/>
          <w:sz w:val="24"/>
          <w:szCs w:val="24"/>
        </w:rPr>
        <w:t xml:space="preserve">while </w:t>
      </w:r>
      <w:r>
        <w:rPr>
          <w:rFonts w:ascii="Times New Roman" w:hAnsi="Times New Roman"/>
          <w:sz w:val="24"/>
          <w:szCs w:val="24"/>
        </w:rPr>
        <w:t xml:space="preserve">being eligible for pill subsidies </w:t>
      </w:r>
      <w:r w:rsidR="00CB132C">
        <w:rPr>
          <w:rFonts w:ascii="Times New Roman" w:hAnsi="Times New Roman"/>
          <w:sz w:val="24"/>
          <w:szCs w:val="24"/>
        </w:rPr>
        <w:t>earned 5% less in 2009</w:t>
      </w:r>
      <w:r>
        <w:rPr>
          <w:rFonts w:ascii="Times New Roman" w:hAnsi="Times New Roman"/>
          <w:sz w:val="24"/>
          <w:szCs w:val="24"/>
        </w:rPr>
        <w:t>. They were</w:t>
      </w:r>
      <w:r w:rsidR="00CB132C">
        <w:rPr>
          <w:rFonts w:ascii="Times New Roman" w:hAnsi="Times New Roman"/>
          <w:sz w:val="24"/>
          <w:szCs w:val="24"/>
        </w:rPr>
        <w:t xml:space="preserve"> almost 2 percent less likely to have smoked during the pregnancy and </w:t>
      </w:r>
      <w:r>
        <w:rPr>
          <w:rFonts w:ascii="Times New Roman" w:hAnsi="Times New Roman"/>
          <w:sz w:val="24"/>
          <w:szCs w:val="24"/>
        </w:rPr>
        <w:t xml:space="preserve">more likely to have been born in Sweden </w:t>
      </w:r>
      <w:r w:rsidR="00CB132C">
        <w:rPr>
          <w:rFonts w:ascii="Times New Roman" w:hAnsi="Times New Roman"/>
          <w:sz w:val="24"/>
          <w:szCs w:val="24"/>
        </w:rPr>
        <w:t>(results not reported, available on request)</w:t>
      </w:r>
      <w:r>
        <w:rPr>
          <w:rFonts w:ascii="Times New Roman" w:hAnsi="Times New Roman"/>
          <w:sz w:val="24"/>
          <w:szCs w:val="24"/>
        </w:rPr>
        <w:t xml:space="preserve">. </w:t>
      </w:r>
      <w:r w:rsidR="007E4D1D">
        <w:rPr>
          <w:rFonts w:ascii="Times New Roman" w:hAnsi="Times New Roman"/>
          <w:sz w:val="24"/>
          <w:szCs w:val="24"/>
        </w:rPr>
        <w:t xml:space="preserve">There are no statistically significant differences in the propensity to record a father’s name on the birth certificate. </w:t>
      </w:r>
      <w:r w:rsidR="00CB132C">
        <w:rPr>
          <w:rFonts w:ascii="Times New Roman" w:hAnsi="Times New Roman"/>
          <w:sz w:val="24"/>
          <w:szCs w:val="24"/>
        </w:rPr>
        <w:t>The coefficient on college education is positive but not statistically significant. The data on educational attainment come from the 2000 census and are not recorded on the birth certificate. The age at which we can measure</w:t>
      </w:r>
      <w:r w:rsidR="00EB74EE">
        <w:rPr>
          <w:rFonts w:ascii="Times New Roman" w:hAnsi="Times New Roman"/>
          <w:sz w:val="24"/>
          <w:szCs w:val="24"/>
        </w:rPr>
        <w:t xml:space="preserve"> </w:t>
      </w:r>
      <w:r w:rsidR="00CB132C">
        <w:rPr>
          <w:rFonts w:ascii="Times New Roman" w:hAnsi="Times New Roman"/>
          <w:sz w:val="24"/>
          <w:szCs w:val="24"/>
        </w:rPr>
        <w:t xml:space="preserve">completed education for women at Sweden is at least in the late 20s, as college attendance starts later and takes longer than the average 4-year college in the US. Further, it is unclear how women reported educational attainment if they were still in college in 2000. The coefficient reported in Table 4 comes from a regression using data on women who were at least 26 years old in 2000. </w:t>
      </w:r>
    </w:p>
    <w:p w:rsidR="0023554F" w:rsidRDefault="00CB132C" w:rsidP="0096084E">
      <w:pPr>
        <w:spacing w:after="0" w:line="360" w:lineRule="auto"/>
        <w:ind w:firstLine="720"/>
        <w:jc w:val="both"/>
        <w:rPr>
          <w:rFonts w:ascii="Times New Roman" w:hAnsi="Times New Roman"/>
          <w:sz w:val="24"/>
          <w:szCs w:val="24"/>
        </w:rPr>
      </w:pPr>
      <w:r>
        <w:rPr>
          <w:rFonts w:ascii="Times New Roman" w:hAnsi="Times New Roman"/>
          <w:sz w:val="24"/>
          <w:szCs w:val="24"/>
        </w:rPr>
        <w:t xml:space="preserve"> </w:t>
      </w:r>
      <w:r w:rsidR="00EB74EE">
        <w:rPr>
          <w:rFonts w:ascii="Times New Roman" w:hAnsi="Times New Roman"/>
          <w:sz w:val="24"/>
          <w:szCs w:val="24"/>
        </w:rPr>
        <w:t xml:space="preserve">The general picture that emerges from the maternal selection results accords with the predictions of the theoretical model. Children born to women who could have used the subsidy (or abortion) to prevent births were more likely to be “wanted” but also more likely to be born in lower SES families. </w:t>
      </w:r>
    </w:p>
    <w:p w:rsidR="0023554F" w:rsidRDefault="0023554F" w:rsidP="002A0F09">
      <w:pPr>
        <w:spacing w:after="0" w:line="360" w:lineRule="auto"/>
        <w:jc w:val="both"/>
        <w:rPr>
          <w:rFonts w:ascii="Times New Roman" w:hAnsi="Times New Roman"/>
          <w:sz w:val="24"/>
          <w:szCs w:val="24"/>
        </w:rPr>
      </w:pPr>
    </w:p>
    <w:p w:rsidR="00A22FD6" w:rsidRDefault="00A22FD6" w:rsidP="00FE702F">
      <w:pPr>
        <w:spacing w:after="0"/>
        <w:jc w:val="both"/>
        <w:rPr>
          <w:rFonts w:ascii="Times New Roman" w:hAnsi="Times New Roman"/>
          <w:sz w:val="24"/>
          <w:szCs w:val="24"/>
        </w:rPr>
      </w:pPr>
      <w:r>
        <w:rPr>
          <w:rFonts w:ascii="Times New Roman" w:hAnsi="Times New Roman"/>
          <w:sz w:val="24"/>
          <w:szCs w:val="24"/>
        </w:rPr>
        <w:t xml:space="preserve">Table </w:t>
      </w:r>
      <w:r w:rsidR="00FE7903">
        <w:rPr>
          <w:rFonts w:ascii="Times New Roman" w:hAnsi="Times New Roman"/>
          <w:sz w:val="24"/>
          <w:szCs w:val="24"/>
        </w:rPr>
        <w:t>4</w:t>
      </w:r>
      <w:r>
        <w:rPr>
          <w:rFonts w:ascii="Times New Roman" w:hAnsi="Times New Roman"/>
          <w:sz w:val="24"/>
          <w:szCs w:val="24"/>
        </w:rPr>
        <w:t>: Selection of mothers</w:t>
      </w:r>
      <w:r w:rsidR="00600023">
        <w:rPr>
          <w:rFonts w:ascii="Times New Roman" w:hAnsi="Times New Roman"/>
          <w:sz w:val="24"/>
          <w:szCs w:val="24"/>
        </w:rPr>
        <w:t xml:space="preserve"> – characteristics of women who gave birth conditional on being covered by the subsidies</w:t>
      </w:r>
    </w:p>
    <w:tbl>
      <w:tblPr>
        <w:tblW w:w="5000" w:type="pct"/>
        <w:tblLayout w:type="fixed"/>
        <w:tblLook w:val="04A0" w:firstRow="1" w:lastRow="0" w:firstColumn="1" w:lastColumn="0" w:noHBand="0" w:noVBand="1"/>
      </w:tblPr>
      <w:tblGrid>
        <w:gridCol w:w="2897"/>
        <w:gridCol w:w="1164"/>
        <w:gridCol w:w="2427"/>
        <w:gridCol w:w="1609"/>
        <w:gridCol w:w="1479"/>
      </w:tblGrid>
      <w:tr w:rsidR="00732EE8" w:rsidRPr="004A2DC8" w:rsidTr="00443750">
        <w:trPr>
          <w:trHeight w:val="255"/>
        </w:trPr>
        <w:tc>
          <w:tcPr>
            <w:tcW w:w="1513" w:type="pct"/>
            <w:tcBorders>
              <w:top w:val="single" w:sz="4" w:space="0" w:color="000000"/>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 </w:t>
            </w:r>
          </w:p>
        </w:tc>
        <w:tc>
          <w:tcPr>
            <w:tcW w:w="608" w:type="pct"/>
            <w:tcBorders>
              <w:top w:val="single" w:sz="4" w:space="0" w:color="000000"/>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(1)</w:t>
            </w:r>
          </w:p>
        </w:tc>
        <w:tc>
          <w:tcPr>
            <w:tcW w:w="1267" w:type="pct"/>
            <w:tcBorders>
              <w:top w:val="single" w:sz="4" w:space="0" w:color="000000"/>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(2)</w:t>
            </w:r>
          </w:p>
        </w:tc>
        <w:tc>
          <w:tcPr>
            <w:tcW w:w="840" w:type="pct"/>
            <w:tcBorders>
              <w:top w:val="single" w:sz="4" w:space="0" w:color="000000"/>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(3)</w:t>
            </w:r>
          </w:p>
        </w:tc>
        <w:tc>
          <w:tcPr>
            <w:tcW w:w="773" w:type="pct"/>
            <w:tcBorders>
              <w:top w:val="single" w:sz="4" w:space="0" w:color="000000"/>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(4)</w:t>
            </w:r>
          </w:p>
        </w:tc>
      </w:tr>
      <w:tr w:rsidR="00732EE8" w:rsidRPr="004A2DC8" w:rsidTr="00443750">
        <w:trPr>
          <w:trHeight w:val="255"/>
        </w:trPr>
        <w:tc>
          <w:tcPr>
            <w:tcW w:w="1513" w:type="pct"/>
            <w:tcBorders>
              <w:top w:val="nil"/>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p>
        </w:tc>
        <w:tc>
          <w:tcPr>
            <w:tcW w:w="608" w:type="pct"/>
            <w:tcBorders>
              <w:top w:val="nil"/>
              <w:left w:val="nil"/>
              <w:bottom w:val="nil"/>
              <w:right w:val="nil"/>
            </w:tcBorders>
            <w:shd w:val="clear" w:color="auto" w:fill="auto"/>
            <w:noWrap/>
            <w:vAlign w:val="bottom"/>
            <w:hideMark/>
          </w:tcPr>
          <w:p w:rsidR="00732EE8" w:rsidRPr="004A2DC8" w:rsidRDefault="00443750" w:rsidP="004A2DC8">
            <w:pPr>
              <w:pStyle w:val="NoSpacing"/>
              <w:rPr>
                <w:rFonts w:ascii="Times New Roman" w:hAnsi="Times New Roman" w:cs="Times New Roman"/>
              </w:rPr>
            </w:pPr>
            <w:r w:rsidRPr="004A2DC8">
              <w:rPr>
                <w:rFonts w:ascii="Times New Roman" w:hAnsi="Times New Roman" w:cs="Times New Roman"/>
              </w:rPr>
              <w:t>College</w:t>
            </w:r>
          </w:p>
        </w:tc>
        <w:tc>
          <w:tcPr>
            <w:tcW w:w="1267" w:type="pct"/>
            <w:tcBorders>
              <w:top w:val="nil"/>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Income in 2009 in ’00 SEK</w:t>
            </w:r>
          </w:p>
        </w:tc>
        <w:tc>
          <w:tcPr>
            <w:tcW w:w="840" w:type="pct"/>
            <w:tcBorders>
              <w:top w:val="nil"/>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No father’s name</w:t>
            </w:r>
          </w:p>
        </w:tc>
        <w:tc>
          <w:tcPr>
            <w:tcW w:w="773" w:type="pct"/>
            <w:tcBorders>
              <w:top w:val="nil"/>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Mother smoked</w:t>
            </w:r>
          </w:p>
        </w:tc>
      </w:tr>
      <w:tr w:rsidR="00732EE8" w:rsidRPr="004A2DC8" w:rsidTr="00443750">
        <w:trPr>
          <w:trHeight w:val="255"/>
        </w:trPr>
        <w:tc>
          <w:tcPr>
            <w:tcW w:w="1513" w:type="pct"/>
            <w:tcBorders>
              <w:top w:val="single" w:sz="4" w:space="0" w:color="000000"/>
              <w:left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 </w:t>
            </w:r>
          </w:p>
        </w:tc>
        <w:tc>
          <w:tcPr>
            <w:tcW w:w="608" w:type="pct"/>
            <w:tcBorders>
              <w:top w:val="single" w:sz="4" w:space="0" w:color="000000"/>
              <w:left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 </w:t>
            </w:r>
          </w:p>
        </w:tc>
        <w:tc>
          <w:tcPr>
            <w:tcW w:w="1267" w:type="pct"/>
            <w:tcBorders>
              <w:top w:val="single" w:sz="4" w:space="0" w:color="000000"/>
              <w:left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 </w:t>
            </w:r>
          </w:p>
        </w:tc>
        <w:tc>
          <w:tcPr>
            <w:tcW w:w="840" w:type="pct"/>
            <w:tcBorders>
              <w:top w:val="single" w:sz="4" w:space="0" w:color="000000"/>
              <w:left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 </w:t>
            </w:r>
          </w:p>
        </w:tc>
        <w:tc>
          <w:tcPr>
            <w:tcW w:w="773" w:type="pct"/>
            <w:tcBorders>
              <w:top w:val="single" w:sz="4" w:space="0" w:color="000000"/>
              <w:left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 </w:t>
            </w:r>
          </w:p>
        </w:tc>
      </w:tr>
      <w:tr w:rsidR="000B7AF9" w:rsidRPr="004A2DC8" w:rsidTr="00443750">
        <w:trPr>
          <w:trHeight w:val="255"/>
        </w:trPr>
        <w:tc>
          <w:tcPr>
            <w:tcW w:w="1513" w:type="pct"/>
            <w:tcBorders>
              <w:left w:val="nil"/>
              <w:right w:val="nil"/>
            </w:tcBorders>
            <w:shd w:val="clear" w:color="auto" w:fill="auto"/>
            <w:noWrap/>
            <w:vAlign w:val="bottom"/>
            <w:hideMark/>
          </w:tcPr>
          <w:p w:rsidR="000B7AF9" w:rsidRPr="004A2DC8" w:rsidRDefault="000B7AF9" w:rsidP="004A2DC8">
            <w:pPr>
              <w:pStyle w:val="NoSpacing"/>
              <w:rPr>
                <w:rFonts w:ascii="Times New Roman" w:hAnsi="Times New Roman" w:cs="Times New Roman"/>
              </w:rPr>
            </w:pPr>
            <w:r w:rsidRPr="004A2DC8">
              <w:rPr>
                <w:rFonts w:ascii="Times New Roman" w:hAnsi="Times New Roman" w:cs="Times New Roman"/>
              </w:rPr>
              <w:t>Eligible*subsidy</w:t>
            </w:r>
          </w:p>
        </w:tc>
        <w:tc>
          <w:tcPr>
            <w:tcW w:w="608" w:type="pct"/>
            <w:tcBorders>
              <w:left w:val="nil"/>
              <w:right w:val="nil"/>
            </w:tcBorders>
            <w:shd w:val="clear" w:color="auto" w:fill="auto"/>
            <w:noWrap/>
            <w:vAlign w:val="bottom"/>
            <w:hideMark/>
          </w:tcPr>
          <w:p w:rsidR="000B7AF9" w:rsidRPr="004A2DC8" w:rsidRDefault="007479BE" w:rsidP="004A2DC8">
            <w:pPr>
              <w:pStyle w:val="NoSpacing"/>
              <w:rPr>
                <w:rFonts w:ascii="Times New Roman" w:hAnsi="Times New Roman" w:cs="Times New Roman"/>
              </w:rPr>
            </w:pPr>
            <w:r w:rsidRPr="004A2DC8">
              <w:rPr>
                <w:rFonts w:ascii="Times New Roman" w:hAnsi="Times New Roman" w:cs="Times New Roman"/>
              </w:rPr>
              <w:t>0.011</w:t>
            </w:r>
          </w:p>
        </w:tc>
        <w:tc>
          <w:tcPr>
            <w:tcW w:w="1267" w:type="pct"/>
            <w:tcBorders>
              <w:left w:val="nil"/>
              <w:right w:val="nil"/>
            </w:tcBorders>
            <w:shd w:val="clear" w:color="auto" w:fill="auto"/>
            <w:noWrap/>
            <w:vAlign w:val="bottom"/>
            <w:hideMark/>
          </w:tcPr>
          <w:p w:rsidR="000B7AF9" w:rsidRPr="004A2DC8" w:rsidRDefault="00644629" w:rsidP="004A2DC8">
            <w:pPr>
              <w:pStyle w:val="NoSpacing"/>
              <w:rPr>
                <w:rFonts w:ascii="Times New Roman" w:hAnsi="Times New Roman" w:cs="Times New Roman"/>
              </w:rPr>
            </w:pPr>
            <w:r w:rsidRPr="004A2DC8">
              <w:rPr>
                <w:rFonts w:ascii="Times New Roman" w:hAnsi="Times New Roman" w:cs="Times New Roman"/>
              </w:rPr>
              <w:t>-85.45***</w:t>
            </w:r>
          </w:p>
        </w:tc>
        <w:tc>
          <w:tcPr>
            <w:tcW w:w="840" w:type="pct"/>
            <w:tcBorders>
              <w:left w:val="nil"/>
              <w:right w:val="nil"/>
            </w:tcBorders>
            <w:shd w:val="clear" w:color="auto" w:fill="auto"/>
            <w:noWrap/>
            <w:vAlign w:val="bottom"/>
            <w:hideMark/>
          </w:tcPr>
          <w:p w:rsidR="000B7AF9" w:rsidRPr="004A2DC8" w:rsidRDefault="000B7AF9" w:rsidP="004A2DC8">
            <w:pPr>
              <w:pStyle w:val="NoSpacing"/>
              <w:rPr>
                <w:rFonts w:ascii="Times New Roman" w:hAnsi="Times New Roman" w:cs="Times New Roman"/>
              </w:rPr>
            </w:pPr>
            <w:r w:rsidRPr="004A2DC8">
              <w:rPr>
                <w:rFonts w:ascii="Times New Roman" w:hAnsi="Times New Roman" w:cs="Times New Roman"/>
              </w:rPr>
              <w:t>0.002</w:t>
            </w:r>
          </w:p>
        </w:tc>
        <w:tc>
          <w:tcPr>
            <w:tcW w:w="773" w:type="pct"/>
            <w:tcBorders>
              <w:left w:val="nil"/>
              <w:right w:val="nil"/>
            </w:tcBorders>
            <w:shd w:val="clear" w:color="auto" w:fill="auto"/>
            <w:noWrap/>
            <w:vAlign w:val="bottom"/>
            <w:hideMark/>
          </w:tcPr>
          <w:p w:rsidR="000B7AF9" w:rsidRPr="004A2DC8" w:rsidRDefault="000B7AF9" w:rsidP="004A2DC8">
            <w:pPr>
              <w:pStyle w:val="NoSpacing"/>
              <w:rPr>
                <w:rFonts w:ascii="Times New Roman" w:hAnsi="Times New Roman" w:cs="Times New Roman"/>
                <w:sz w:val="20"/>
                <w:szCs w:val="20"/>
              </w:rPr>
            </w:pPr>
            <w:r w:rsidRPr="004A2DC8">
              <w:rPr>
                <w:rFonts w:ascii="Times New Roman" w:hAnsi="Times New Roman" w:cs="Times New Roman"/>
                <w:sz w:val="20"/>
                <w:szCs w:val="20"/>
              </w:rPr>
              <w:t>-0.019**</w:t>
            </w:r>
          </w:p>
        </w:tc>
      </w:tr>
      <w:tr w:rsidR="000B7AF9" w:rsidRPr="004A2DC8" w:rsidTr="00443750">
        <w:trPr>
          <w:trHeight w:val="255"/>
        </w:trPr>
        <w:tc>
          <w:tcPr>
            <w:tcW w:w="1513" w:type="pct"/>
            <w:tcBorders>
              <w:left w:val="nil"/>
              <w:bottom w:val="nil"/>
              <w:right w:val="nil"/>
            </w:tcBorders>
            <w:shd w:val="clear" w:color="auto" w:fill="auto"/>
            <w:noWrap/>
            <w:vAlign w:val="bottom"/>
            <w:hideMark/>
          </w:tcPr>
          <w:p w:rsidR="000B7AF9" w:rsidRPr="004A2DC8" w:rsidRDefault="000B7AF9" w:rsidP="004A2DC8">
            <w:pPr>
              <w:pStyle w:val="NoSpacing"/>
              <w:rPr>
                <w:rFonts w:ascii="Times New Roman" w:hAnsi="Times New Roman" w:cs="Times New Roman"/>
              </w:rPr>
            </w:pPr>
          </w:p>
        </w:tc>
        <w:tc>
          <w:tcPr>
            <w:tcW w:w="608" w:type="pct"/>
            <w:tcBorders>
              <w:left w:val="nil"/>
              <w:bottom w:val="nil"/>
              <w:right w:val="nil"/>
            </w:tcBorders>
            <w:shd w:val="clear" w:color="auto" w:fill="auto"/>
            <w:noWrap/>
            <w:vAlign w:val="bottom"/>
            <w:hideMark/>
          </w:tcPr>
          <w:p w:rsidR="000B7AF9" w:rsidRPr="004A2DC8" w:rsidRDefault="000B7AF9" w:rsidP="004A2DC8">
            <w:pPr>
              <w:pStyle w:val="NoSpacing"/>
              <w:rPr>
                <w:rFonts w:ascii="Times New Roman" w:hAnsi="Times New Roman" w:cs="Times New Roman"/>
              </w:rPr>
            </w:pPr>
            <w:r w:rsidRPr="004A2DC8">
              <w:rPr>
                <w:rFonts w:ascii="Times New Roman" w:hAnsi="Times New Roman" w:cs="Times New Roman"/>
              </w:rPr>
              <w:t>(0.0</w:t>
            </w:r>
            <w:r w:rsidR="007479BE" w:rsidRPr="004A2DC8">
              <w:rPr>
                <w:rFonts w:ascii="Times New Roman" w:hAnsi="Times New Roman" w:cs="Times New Roman"/>
              </w:rPr>
              <w:t>15</w:t>
            </w:r>
            <w:r w:rsidRPr="004A2DC8">
              <w:rPr>
                <w:rFonts w:ascii="Times New Roman" w:hAnsi="Times New Roman" w:cs="Times New Roman"/>
              </w:rPr>
              <w:t>)</w:t>
            </w:r>
          </w:p>
        </w:tc>
        <w:tc>
          <w:tcPr>
            <w:tcW w:w="1267" w:type="pct"/>
            <w:tcBorders>
              <w:left w:val="nil"/>
              <w:bottom w:val="nil"/>
              <w:right w:val="nil"/>
            </w:tcBorders>
            <w:shd w:val="clear" w:color="auto" w:fill="auto"/>
            <w:noWrap/>
            <w:vAlign w:val="bottom"/>
            <w:hideMark/>
          </w:tcPr>
          <w:p w:rsidR="000B7AF9" w:rsidRPr="004A2DC8" w:rsidRDefault="000B7AF9" w:rsidP="004A2DC8">
            <w:pPr>
              <w:pStyle w:val="NoSpacing"/>
              <w:rPr>
                <w:rFonts w:ascii="Times New Roman" w:hAnsi="Times New Roman" w:cs="Times New Roman"/>
              </w:rPr>
            </w:pPr>
            <w:r w:rsidRPr="004A2DC8">
              <w:rPr>
                <w:rFonts w:ascii="Times New Roman" w:hAnsi="Times New Roman" w:cs="Times New Roman"/>
              </w:rPr>
              <w:t>(</w:t>
            </w:r>
            <w:r w:rsidR="00644629" w:rsidRPr="004A2DC8">
              <w:rPr>
                <w:rFonts w:ascii="Times New Roman" w:hAnsi="Times New Roman" w:cs="Times New Roman"/>
              </w:rPr>
              <w:t>24.1</w:t>
            </w:r>
            <w:r w:rsidRPr="004A2DC8">
              <w:rPr>
                <w:rFonts w:ascii="Times New Roman" w:hAnsi="Times New Roman" w:cs="Times New Roman"/>
              </w:rPr>
              <w:t>)</w:t>
            </w:r>
          </w:p>
        </w:tc>
        <w:tc>
          <w:tcPr>
            <w:tcW w:w="840" w:type="pct"/>
            <w:tcBorders>
              <w:left w:val="nil"/>
              <w:bottom w:val="nil"/>
              <w:right w:val="nil"/>
            </w:tcBorders>
            <w:shd w:val="clear" w:color="auto" w:fill="auto"/>
            <w:noWrap/>
            <w:vAlign w:val="bottom"/>
            <w:hideMark/>
          </w:tcPr>
          <w:p w:rsidR="000B7AF9" w:rsidRPr="004A2DC8" w:rsidRDefault="000B7AF9" w:rsidP="004A2DC8">
            <w:pPr>
              <w:pStyle w:val="NoSpacing"/>
              <w:rPr>
                <w:rFonts w:ascii="Times New Roman" w:hAnsi="Times New Roman" w:cs="Times New Roman"/>
              </w:rPr>
            </w:pPr>
            <w:r w:rsidRPr="004A2DC8">
              <w:rPr>
                <w:rFonts w:ascii="Times New Roman" w:hAnsi="Times New Roman" w:cs="Times New Roman"/>
              </w:rPr>
              <w:t>(0.002)</w:t>
            </w:r>
          </w:p>
        </w:tc>
        <w:tc>
          <w:tcPr>
            <w:tcW w:w="773" w:type="pct"/>
            <w:tcBorders>
              <w:left w:val="nil"/>
              <w:bottom w:val="nil"/>
              <w:right w:val="nil"/>
            </w:tcBorders>
            <w:shd w:val="clear" w:color="auto" w:fill="auto"/>
            <w:noWrap/>
            <w:vAlign w:val="bottom"/>
            <w:hideMark/>
          </w:tcPr>
          <w:p w:rsidR="000B7AF9" w:rsidRPr="004A2DC8" w:rsidRDefault="000B7AF9" w:rsidP="004A2DC8">
            <w:pPr>
              <w:pStyle w:val="NoSpacing"/>
              <w:rPr>
                <w:rFonts w:ascii="Times New Roman" w:hAnsi="Times New Roman" w:cs="Times New Roman"/>
                <w:sz w:val="20"/>
                <w:szCs w:val="20"/>
              </w:rPr>
            </w:pPr>
            <w:r w:rsidRPr="004A2DC8">
              <w:rPr>
                <w:rFonts w:ascii="Times New Roman" w:hAnsi="Times New Roman" w:cs="Times New Roman"/>
                <w:sz w:val="20"/>
                <w:szCs w:val="20"/>
              </w:rPr>
              <w:t>(0.007)</w:t>
            </w:r>
          </w:p>
        </w:tc>
      </w:tr>
      <w:tr w:rsidR="00732EE8" w:rsidRPr="004A2DC8" w:rsidTr="00443750">
        <w:trPr>
          <w:trHeight w:val="255"/>
        </w:trPr>
        <w:tc>
          <w:tcPr>
            <w:tcW w:w="1513" w:type="pct"/>
            <w:tcBorders>
              <w:top w:val="nil"/>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p>
        </w:tc>
        <w:tc>
          <w:tcPr>
            <w:tcW w:w="608" w:type="pct"/>
            <w:tcBorders>
              <w:top w:val="nil"/>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p>
        </w:tc>
        <w:tc>
          <w:tcPr>
            <w:tcW w:w="1267" w:type="pct"/>
            <w:tcBorders>
              <w:top w:val="nil"/>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p>
        </w:tc>
        <w:tc>
          <w:tcPr>
            <w:tcW w:w="840" w:type="pct"/>
            <w:tcBorders>
              <w:top w:val="nil"/>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p>
        </w:tc>
        <w:tc>
          <w:tcPr>
            <w:tcW w:w="773" w:type="pct"/>
            <w:tcBorders>
              <w:top w:val="nil"/>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p>
        </w:tc>
      </w:tr>
      <w:tr w:rsidR="00732EE8" w:rsidRPr="004A2DC8" w:rsidTr="00443750">
        <w:trPr>
          <w:trHeight w:val="255"/>
        </w:trPr>
        <w:tc>
          <w:tcPr>
            <w:tcW w:w="1513" w:type="pct"/>
            <w:tcBorders>
              <w:top w:val="nil"/>
              <w:left w:val="nil"/>
              <w:bottom w:val="nil"/>
              <w:right w:val="nil"/>
            </w:tcBorders>
            <w:shd w:val="clear" w:color="auto" w:fill="auto"/>
            <w:noWrap/>
            <w:vAlign w:val="bottom"/>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Mean of dep var</w:t>
            </w:r>
          </w:p>
        </w:tc>
        <w:tc>
          <w:tcPr>
            <w:tcW w:w="608" w:type="pct"/>
            <w:tcBorders>
              <w:top w:val="nil"/>
              <w:left w:val="nil"/>
              <w:bottom w:val="nil"/>
              <w:right w:val="nil"/>
            </w:tcBorders>
            <w:shd w:val="clear" w:color="auto" w:fill="auto"/>
            <w:noWrap/>
            <w:vAlign w:val="bottom"/>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0.</w:t>
            </w:r>
            <w:r w:rsidR="007479BE" w:rsidRPr="004A2DC8">
              <w:rPr>
                <w:rFonts w:ascii="Times New Roman" w:hAnsi="Times New Roman" w:cs="Times New Roman"/>
              </w:rPr>
              <w:t>076</w:t>
            </w:r>
            <w:r w:rsidRPr="004A2DC8">
              <w:rPr>
                <w:rFonts w:ascii="Times New Roman" w:hAnsi="Times New Roman" w:cs="Times New Roman"/>
              </w:rPr>
              <w:t xml:space="preserve"> </w:t>
            </w:r>
          </w:p>
        </w:tc>
        <w:tc>
          <w:tcPr>
            <w:tcW w:w="1267" w:type="pct"/>
            <w:tcBorders>
              <w:top w:val="nil"/>
              <w:left w:val="nil"/>
              <w:bottom w:val="nil"/>
              <w:right w:val="nil"/>
            </w:tcBorders>
            <w:shd w:val="clear" w:color="auto" w:fill="auto"/>
            <w:noWrap/>
            <w:vAlign w:val="bottom"/>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1660</w:t>
            </w:r>
          </w:p>
        </w:tc>
        <w:tc>
          <w:tcPr>
            <w:tcW w:w="840" w:type="pct"/>
            <w:tcBorders>
              <w:top w:val="nil"/>
              <w:left w:val="nil"/>
              <w:bottom w:val="nil"/>
              <w:right w:val="nil"/>
            </w:tcBorders>
            <w:shd w:val="clear" w:color="auto" w:fill="auto"/>
            <w:noWrap/>
            <w:vAlign w:val="bottom"/>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 xml:space="preserve">0.014 </w:t>
            </w:r>
          </w:p>
        </w:tc>
        <w:tc>
          <w:tcPr>
            <w:tcW w:w="773" w:type="pct"/>
            <w:tcBorders>
              <w:top w:val="nil"/>
              <w:left w:val="nil"/>
              <w:bottom w:val="nil"/>
              <w:right w:val="nil"/>
            </w:tcBorders>
            <w:shd w:val="clear" w:color="auto" w:fill="auto"/>
            <w:noWrap/>
            <w:vAlign w:val="bottom"/>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0.16</w:t>
            </w:r>
          </w:p>
        </w:tc>
      </w:tr>
      <w:tr w:rsidR="00732EE8" w:rsidRPr="004A2DC8" w:rsidTr="00443750">
        <w:trPr>
          <w:trHeight w:val="255"/>
        </w:trPr>
        <w:tc>
          <w:tcPr>
            <w:tcW w:w="1513" w:type="pct"/>
            <w:tcBorders>
              <w:top w:val="nil"/>
              <w:left w:val="nil"/>
              <w:bottom w:val="nil"/>
              <w:right w:val="nil"/>
            </w:tcBorders>
            <w:shd w:val="clear" w:color="auto" w:fill="auto"/>
            <w:noWrap/>
            <w:vAlign w:val="bottom"/>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Eligibility*year FE</w:t>
            </w:r>
          </w:p>
        </w:tc>
        <w:tc>
          <w:tcPr>
            <w:tcW w:w="608" w:type="pct"/>
            <w:tcBorders>
              <w:top w:val="nil"/>
              <w:left w:val="nil"/>
              <w:bottom w:val="nil"/>
              <w:right w:val="nil"/>
            </w:tcBorders>
            <w:shd w:val="clear" w:color="auto" w:fill="auto"/>
            <w:noWrap/>
            <w:vAlign w:val="bottom"/>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x</w:t>
            </w:r>
          </w:p>
        </w:tc>
        <w:tc>
          <w:tcPr>
            <w:tcW w:w="1267" w:type="pct"/>
            <w:tcBorders>
              <w:top w:val="nil"/>
              <w:left w:val="nil"/>
              <w:bottom w:val="nil"/>
              <w:right w:val="nil"/>
            </w:tcBorders>
            <w:shd w:val="clear" w:color="auto" w:fill="auto"/>
            <w:noWrap/>
            <w:vAlign w:val="bottom"/>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x</w:t>
            </w:r>
          </w:p>
        </w:tc>
        <w:tc>
          <w:tcPr>
            <w:tcW w:w="840" w:type="pct"/>
            <w:tcBorders>
              <w:top w:val="nil"/>
              <w:left w:val="nil"/>
              <w:bottom w:val="nil"/>
              <w:right w:val="nil"/>
            </w:tcBorders>
            <w:shd w:val="clear" w:color="auto" w:fill="auto"/>
            <w:noWrap/>
            <w:vAlign w:val="bottom"/>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x</w:t>
            </w:r>
          </w:p>
        </w:tc>
        <w:tc>
          <w:tcPr>
            <w:tcW w:w="773" w:type="pct"/>
            <w:tcBorders>
              <w:top w:val="nil"/>
              <w:left w:val="nil"/>
              <w:bottom w:val="nil"/>
              <w:right w:val="nil"/>
            </w:tcBorders>
            <w:shd w:val="clear" w:color="auto" w:fill="auto"/>
            <w:noWrap/>
            <w:vAlign w:val="bottom"/>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x</w:t>
            </w:r>
          </w:p>
        </w:tc>
      </w:tr>
      <w:tr w:rsidR="00732EE8" w:rsidRPr="004A2DC8" w:rsidTr="00443750">
        <w:trPr>
          <w:trHeight w:val="255"/>
        </w:trPr>
        <w:tc>
          <w:tcPr>
            <w:tcW w:w="1513" w:type="pct"/>
            <w:tcBorders>
              <w:top w:val="nil"/>
              <w:left w:val="nil"/>
              <w:bottom w:val="nil"/>
              <w:right w:val="nil"/>
            </w:tcBorders>
            <w:shd w:val="clear" w:color="auto" w:fill="auto"/>
            <w:noWrap/>
            <w:vAlign w:val="bottom"/>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 xml:space="preserve">Municipality*year </w:t>
            </w:r>
            <w:r w:rsidR="00D16C8C" w:rsidRPr="004A2DC8">
              <w:rPr>
                <w:rFonts w:ascii="Times New Roman" w:hAnsi="Times New Roman" w:cs="Times New Roman"/>
              </w:rPr>
              <w:t xml:space="preserve">of conception </w:t>
            </w:r>
            <w:r w:rsidRPr="004A2DC8">
              <w:rPr>
                <w:rFonts w:ascii="Times New Roman" w:hAnsi="Times New Roman" w:cs="Times New Roman"/>
              </w:rPr>
              <w:t>FE</w:t>
            </w:r>
          </w:p>
        </w:tc>
        <w:tc>
          <w:tcPr>
            <w:tcW w:w="608" w:type="pct"/>
            <w:tcBorders>
              <w:top w:val="nil"/>
              <w:left w:val="nil"/>
              <w:bottom w:val="nil"/>
              <w:right w:val="nil"/>
            </w:tcBorders>
            <w:shd w:val="clear" w:color="auto" w:fill="auto"/>
            <w:noWrap/>
            <w:vAlign w:val="bottom"/>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x</w:t>
            </w:r>
          </w:p>
        </w:tc>
        <w:tc>
          <w:tcPr>
            <w:tcW w:w="1267" w:type="pct"/>
            <w:tcBorders>
              <w:top w:val="nil"/>
              <w:left w:val="nil"/>
              <w:bottom w:val="nil"/>
              <w:right w:val="nil"/>
            </w:tcBorders>
            <w:shd w:val="clear" w:color="auto" w:fill="auto"/>
            <w:noWrap/>
            <w:vAlign w:val="bottom"/>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x</w:t>
            </w:r>
          </w:p>
        </w:tc>
        <w:tc>
          <w:tcPr>
            <w:tcW w:w="840" w:type="pct"/>
            <w:tcBorders>
              <w:top w:val="nil"/>
              <w:left w:val="nil"/>
              <w:bottom w:val="nil"/>
              <w:right w:val="nil"/>
            </w:tcBorders>
            <w:shd w:val="clear" w:color="auto" w:fill="auto"/>
            <w:noWrap/>
            <w:vAlign w:val="bottom"/>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x</w:t>
            </w:r>
          </w:p>
        </w:tc>
        <w:tc>
          <w:tcPr>
            <w:tcW w:w="773" w:type="pct"/>
            <w:tcBorders>
              <w:top w:val="nil"/>
              <w:left w:val="nil"/>
              <w:bottom w:val="nil"/>
              <w:right w:val="nil"/>
            </w:tcBorders>
            <w:shd w:val="clear" w:color="auto" w:fill="auto"/>
            <w:noWrap/>
            <w:vAlign w:val="bottom"/>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x</w:t>
            </w:r>
          </w:p>
        </w:tc>
      </w:tr>
      <w:tr w:rsidR="00732EE8" w:rsidRPr="004A2DC8" w:rsidTr="00443750">
        <w:trPr>
          <w:trHeight w:val="255"/>
        </w:trPr>
        <w:tc>
          <w:tcPr>
            <w:tcW w:w="1513" w:type="pct"/>
            <w:tcBorders>
              <w:top w:val="nil"/>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Observations</w:t>
            </w:r>
          </w:p>
        </w:tc>
        <w:tc>
          <w:tcPr>
            <w:tcW w:w="608" w:type="pct"/>
            <w:tcBorders>
              <w:top w:val="nil"/>
              <w:left w:val="nil"/>
              <w:bottom w:val="nil"/>
              <w:right w:val="nil"/>
            </w:tcBorders>
            <w:shd w:val="clear" w:color="auto" w:fill="auto"/>
            <w:noWrap/>
            <w:vAlign w:val="bottom"/>
            <w:hideMark/>
          </w:tcPr>
          <w:p w:rsidR="00732EE8" w:rsidRPr="004A2DC8" w:rsidRDefault="00644629" w:rsidP="004A2DC8">
            <w:pPr>
              <w:pStyle w:val="NoSpacing"/>
              <w:rPr>
                <w:rFonts w:ascii="Times New Roman" w:hAnsi="Times New Roman" w:cs="Times New Roman"/>
              </w:rPr>
            </w:pPr>
            <w:r w:rsidRPr="004A2DC8">
              <w:rPr>
                <w:rFonts w:ascii="Times New Roman" w:hAnsi="Times New Roman" w:cs="Times New Roman"/>
              </w:rPr>
              <w:t>1143391</w:t>
            </w:r>
          </w:p>
        </w:tc>
        <w:tc>
          <w:tcPr>
            <w:tcW w:w="1267" w:type="pct"/>
            <w:tcBorders>
              <w:top w:val="nil"/>
              <w:left w:val="nil"/>
              <w:bottom w:val="nil"/>
              <w:right w:val="nil"/>
            </w:tcBorders>
            <w:shd w:val="clear" w:color="auto" w:fill="auto"/>
            <w:noWrap/>
            <w:vAlign w:val="bottom"/>
            <w:hideMark/>
          </w:tcPr>
          <w:p w:rsidR="00732EE8" w:rsidRPr="004A2DC8" w:rsidRDefault="00644629" w:rsidP="004A2DC8">
            <w:pPr>
              <w:pStyle w:val="NoSpacing"/>
              <w:rPr>
                <w:rFonts w:ascii="Times New Roman" w:hAnsi="Times New Roman" w:cs="Times New Roman"/>
              </w:rPr>
            </w:pPr>
            <w:r w:rsidRPr="004A2DC8">
              <w:rPr>
                <w:rFonts w:ascii="Times New Roman" w:hAnsi="Times New Roman" w:cs="Times New Roman"/>
              </w:rPr>
              <w:t>1385970</w:t>
            </w:r>
          </w:p>
        </w:tc>
        <w:tc>
          <w:tcPr>
            <w:tcW w:w="840" w:type="pct"/>
            <w:tcBorders>
              <w:top w:val="nil"/>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1,014,596</w:t>
            </w:r>
          </w:p>
        </w:tc>
        <w:tc>
          <w:tcPr>
            <w:tcW w:w="773" w:type="pct"/>
            <w:tcBorders>
              <w:top w:val="nil"/>
              <w:left w:val="nil"/>
              <w:bottom w:val="nil"/>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673,385</w:t>
            </w:r>
          </w:p>
        </w:tc>
      </w:tr>
      <w:tr w:rsidR="00732EE8" w:rsidRPr="004A2DC8" w:rsidTr="00443750">
        <w:trPr>
          <w:trHeight w:val="255"/>
        </w:trPr>
        <w:tc>
          <w:tcPr>
            <w:tcW w:w="1513" w:type="pct"/>
            <w:tcBorders>
              <w:top w:val="nil"/>
              <w:left w:val="nil"/>
              <w:bottom w:val="single" w:sz="4" w:space="0" w:color="000000"/>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R-squared</w:t>
            </w:r>
          </w:p>
        </w:tc>
        <w:tc>
          <w:tcPr>
            <w:tcW w:w="608" w:type="pct"/>
            <w:tcBorders>
              <w:top w:val="nil"/>
              <w:left w:val="nil"/>
              <w:bottom w:val="single" w:sz="4" w:space="0" w:color="000000"/>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0.183</w:t>
            </w:r>
          </w:p>
        </w:tc>
        <w:tc>
          <w:tcPr>
            <w:tcW w:w="1267" w:type="pct"/>
            <w:tcBorders>
              <w:top w:val="nil"/>
              <w:left w:val="nil"/>
              <w:bottom w:val="single" w:sz="4" w:space="0" w:color="000000"/>
              <w:right w:val="nil"/>
            </w:tcBorders>
            <w:shd w:val="clear" w:color="auto" w:fill="auto"/>
            <w:noWrap/>
            <w:vAlign w:val="bottom"/>
            <w:hideMark/>
          </w:tcPr>
          <w:p w:rsidR="00732EE8" w:rsidRPr="004A2DC8" w:rsidRDefault="00644629" w:rsidP="004A2DC8">
            <w:pPr>
              <w:pStyle w:val="NoSpacing"/>
              <w:rPr>
                <w:rFonts w:ascii="Times New Roman" w:hAnsi="Times New Roman" w:cs="Times New Roman"/>
              </w:rPr>
            </w:pPr>
            <w:r w:rsidRPr="004A2DC8">
              <w:rPr>
                <w:rFonts w:ascii="Times New Roman" w:hAnsi="Times New Roman" w:cs="Times New Roman"/>
              </w:rPr>
              <w:t>0.1461</w:t>
            </w:r>
          </w:p>
        </w:tc>
        <w:tc>
          <w:tcPr>
            <w:tcW w:w="840" w:type="pct"/>
            <w:tcBorders>
              <w:top w:val="nil"/>
              <w:left w:val="nil"/>
              <w:bottom w:val="single" w:sz="4" w:space="0" w:color="000000"/>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0.043</w:t>
            </w:r>
          </w:p>
        </w:tc>
        <w:tc>
          <w:tcPr>
            <w:tcW w:w="773" w:type="pct"/>
            <w:tcBorders>
              <w:top w:val="nil"/>
              <w:left w:val="nil"/>
              <w:bottom w:val="single" w:sz="4" w:space="0" w:color="000000"/>
              <w:right w:val="nil"/>
            </w:tcBorders>
            <w:shd w:val="clear" w:color="auto" w:fill="auto"/>
            <w:noWrap/>
            <w:vAlign w:val="bottom"/>
            <w:hideMark/>
          </w:tcPr>
          <w:p w:rsidR="00732EE8" w:rsidRPr="004A2DC8" w:rsidRDefault="00732EE8" w:rsidP="004A2DC8">
            <w:pPr>
              <w:pStyle w:val="NoSpacing"/>
              <w:rPr>
                <w:rFonts w:ascii="Times New Roman" w:hAnsi="Times New Roman" w:cs="Times New Roman"/>
              </w:rPr>
            </w:pPr>
            <w:r w:rsidRPr="004A2DC8">
              <w:rPr>
                <w:rFonts w:ascii="Times New Roman" w:hAnsi="Times New Roman" w:cs="Times New Roman"/>
              </w:rPr>
              <w:t>0.122</w:t>
            </w:r>
          </w:p>
        </w:tc>
      </w:tr>
    </w:tbl>
    <w:p w:rsidR="005C31BA" w:rsidRPr="00084BAC" w:rsidRDefault="005C31BA" w:rsidP="005C31BA">
      <w:pPr>
        <w:spacing w:after="0"/>
        <w:jc w:val="both"/>
        <w:rPr>
          <w:rFonts w:ascii="Times New Roman" w:hAnsi="Times New Roman" w:cs="Times New Roman"/>
          <w:sz w:val="20"/>
          <w:szCs w:val="20"/>
        </w:rPr>
      </w:pPr>
      <w:r w:rsidRPr="00552B23">
        <w:rPr>
          <w:rFonts w:ascii="Times New Roman" w:hAnsi="Times New Roman" w:cs="Times New Roman"/>
          <w:sz w:val="20"/>
          <w:szCs w:val="20"/>
        </w:rPr>
        <w:t>* significant at 10%; ** significant at 5%; **</w:t>
      </w:r>
      <w:r w:rsidRPr="00084BAC">
        <w:rPr>
          <w:rFonts w:ascii="Times New Roman" w:hAnsi="Times New Roman" w:cs="Times New Roman"/>
          <w:sz w:val="20"/>
          <w:szCs w:val="20"/>
        </w:rPr>
        <w:t>* significant at 1%</w:t>
      </w:r>
    </w:p>
    <w:p w:rsidR="00A22FD6" w:rsidRPr="00084BAC" w:rsidRDefault="009D08D7" w:rsidP="00FE702F">
      <w:pPr>
        <w:spacing w:after="0"/>
        <w:jc w:val="both"/>
        <w:rPr>
          <w:rFonts w:ascii="Times New Roman" w:hAnsi="Times New Roman"/>
          <w:sz w:val="20"/>
          <w:szCs w:val="20"/>
        </w:rPr>
      </w:pPr>
      <w:r w:rsidRPr="00084BAC">
        <w:rPr>
          <w:rFonts w:ascii="Times New Roman" w:hAnsi="Times New Roman"/>
          <w:sz w:val="20"/>
          <w:szCs w:val="20"/>
        </w:rPr>
        <w:t>Note: the number of observations varies because we use all available data for the outcome of interest to maximize power</w:t>
      </w:r>
    </w:p>
    <w:p w:rsidR="00C66458" w:rsidRDefault="00C66458" w:rsidP="00FE702F">
      <w:pPr>
        <w:spacing w:after="0"/>
        <w:jc w:val="both"/>
        <w:rPr>
          <w:rFonts w:ascii="Times New Roman" w:hAnsi="Times New Roman"/>
          <w:sz w:val="24"/>
          <w:szCs w:val="24"/>
        </w:rPr>
      </w:pPr>
    </w:p>
    <w:p w:rsidR="00B71595" w:rsidRDefault="00C66458" w:rsidP="0096084E">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In Table </w:t>
      </w:r>
      <w:r w:rsidR="00FE7903">
        <w:rPr>
          <w:rFonts w:ascii="Times New Roman" w:hAnsi="Times New Roman"/>
          <w:sz w:val="24"/>
          <w:szCs w:val="24"/>
        </w:rPr>
        <w:t>5</w:t>
      </w:r>
      <w:r>
        <w:rPr>
          <w:rFonts w:ascii="Times New Roman" w:hAnsi="Times New Roman"/>
          <w:sz w:val="24"/>
          <w:szCs w:val="24"/>
        </w:rPr>
        <w:t xml:space="preserve"> we report the estimates of these selection effects on infant health </w:t>
      </w:r>
      <w:r w:rsidR="0046734C">
        <w:rPr>
          <w:rFonts w:ascii="Times New Roman" w:hAnsi="Times New Roman"/>
          <w:sz w:val="24"/>
          <w:szCs w:val="24"/>
        </w:rPr>
        <w:t>estimated using the triple differenced specifications</w:t>
      </w:r>
      <w:r>
        <w:rPr>
          <w:rFonts w:ascii="Times New Roman" w:hAnsi="Times New Roman"/>
          <w:sz w:val="24"/>
          <w:szCs w:val="24"/>
        </w:rPr>
        <w:t>. Again, the corresponding diff-in-diff estimates are reported in the Appendix</w:t>
      </w:r>
      <w:r w:rsidR="007E4D1D">
        <w:rPr>
          <w:rFonts w:ascii="Times New Roman" w:hAnsi="Times New Roman"/>
          <w:sz w:val="24"/>
          <w:szCs w:val="24"/>
        </w:rPr>
        <w:t>, table A3</w:t>
      </w:r>
      <w:r>
        <w:rPr>
          <w:rFonts w:ascii="Times New Roman" w:hAnsi="Times New Roman"/>
          <w:sz w:val="24"/>
          <w:szCs w:val="24"/>
        </w:rPr>
        <w:t xml:space="preserve">. </w:t>
      </w:r>
      <w:r w:rsidR="00B71595">
        <w:rPr>
          <w:rFonts w:ascii="Times New Roman" w:hAnsi="Times New Roman"/>
          <w:sz w:val="24"/>
          <w:szCs w:val="24"/>
        </w:rPr>
        <w:t xml:space="preserve">The results from the two estimation strategies are very similar. </w:t>
      </w:r>
    </w:p>
    <w:p w:rsidR="00C66458" w:rsidRDefault="00E91CEF" w:rsidP="008D2E4A">
      <w:pPr>
        <w:spacing w:after="0" w:line="360" w:lineRule="auto"/>
        <w:ind w:firstLine="720"/>
        <w:jc w:val="both"/>
        <w:rPr>
          <w:rFonts w:ascii="Times New Roman" w:hAnsi="Times New Roman"/>
          <w:sz w:val="24"/>
          <w:szCs w:val="24"/>
        </w:rPr>
      </w:pPr>
      <w:r>
        <w:rPr>
          <w:rFonts w:ascii="Times New Roman" w:hAnsi="Times New Roman"/>
          <w:sz w:val="24"/>
          <w:szCs w:val="24"/>
        </w:rPr>
        <w:t>The results</w:t>
      </w:r>
      <w:r w:rsidR="00B71595">
        <w:rPr>
          <w:rFonts w:ascii="Times New Roman" w:hAnsi="Times New Roman"/>
          <w:sz w:val="24"/>
          <w:szCs w:val="24"/>
        </w:rPr>
        <w:t xml:space="preserve"> from the preferred triple-differenced estimation in Table 5 below</w:t>
      </w:r>
      <w:r>
        <w:rPr>
          <w:rFonts w:ascii="Times New Roman" w:hAnsi="Times New Roman"/>
          <w:sz w:val="24"/>
          <w:szCs w:val="24"/>
        </w:rPr>
        <w:t xml:space="preserve"> show </w:t>
      </w:r>
      <w:r w:rsidR="00B71595">
        <w:rPr>
          <w:rFonts w:ascii="Times New Roman" w:hAnsi="Times New Roman"/>
          <w:sz w:val="24"/>
          <w:szCs w:val="24"/>
        </w:rPr>
        <w:t>a</w:t>
      </w:r>
      <w:r>
        <w:rPr>
          <w:rFonts w:ascii="Times New Roman" w:hAnsi="Times New Roman"/>
          <w:sz w:val="24"/>
          <w:szCs w:val="24"/>
        </w:rPr>
        <w:t xml:space="preserve"> positive selection effect on infant health and health up to age 1 of the children born to subsidy-eligible cohorts of women </w:t>
      </w:r>
      <w:r w:rsidR="001B7950">
        <w:rPr>
          <w:rFonts w:ascii="Times New Roman" w:hAnsi="Times New Roman"/>
          <w:sz w:val="24"/>
          <w:szCs w:val="24"/>
        </w:rPr>
        <w:t xml:space="preserve">during </w:t>
      </w:r>
      <w:r w:rsidR="00A0796A">
        <w:rPr>
          <w:rFonts w:ascii="Times New Roman" w:hAnsi="Times New Roman"/>
          <w:sz w:val="24"/>
          <w:szCs w:val="24"/>
        </w:rPr>
        <w:t>ages</w:t>
      </w:r>
      <w:r w:rsidR="001B7950">
        <w:rPr>
          <w:rFonts w:ascii="Times New Roman" w:hAnsi="Times New Roman"/>
          <w:sz w:val="24"/>
          <w:szCs w:val="24"/>
        </w:rPr>
        <w:t xml:space="preserve"> in which they could receive the subsidy</w:t>
      </w:r>
      <w:r>
        <w:rPr>
          <w:rFonts w:ascii="Times New Roman" w:hAnsi="Times New Roman"/>
          <w:sz w:val="24"/>
          <w:szCs w:val="24"/>
        </w:rPr>
        <w:t>. The incidence of infant deaths decreases</w:t>
      </w:r>
      <w:r w:rsidR="002D7482">
        <w:rPr>
          <w:rFonts w:ascii="Times New Roman" w:hAnsi="Times New Roman"/>
          <w:sz w:val="24"/>
          <w:szCs w:val="24"/>
        </w:rPr>
        <w:t xml:space="preserve"> by 25 percent. The incidence of </w:t>
      </w:r>
      <w:r w:rsidR="00F55230">
        <w:rPr>
          <w:rFonts w:ascii="Times New Roman" w:hAnsi="Times New Roman"/>
          <w:sz w:val="24"/>
          <w:szCs w:val="24"/>
        </w:rPr>
        <w:t xml:space="preserve">low birth weight (&lt;2500 grams at birth) and very low birth weight (&lt;1500 grams at birth) deliveries is not statistically significantly affected, but the coefficient on LBW in </w:t>
      </w:r>
      <w:r w:rsidR="002D7482">
        <w:rPr>
          <w:rFonts w:ascii="Times New Roman" w:hAnsi="Times New Roman"/>
          <w:sz w:val="24"/>
          <w:szCs w:val="24"/>
        </w:rPr>
        <w:t xml:space="preserve">subsidy-eligible mothers </w:t>
      </w:r>
      <w:r w:rsidR="00F55230">
        <w:rPr>
          <w:rFonts w:ascii="Times New Roman" w:hAnsi="Times New Roman"/>
          <w:sz w:val="24"/>
          <w:szCs w:val="24"/>
        </w:rPr>
        <w:t>is negative and suggests about a 5% reduction at the mean incidence of LBW</w:t>
      </w:r>
      <w:r w:rsidR="002D7482">
        <w:rPr>
          <w:rFonts w:ascii="Times New Roman" w:hAnsi="Times New Roman"/>
          <w:sz w:val="24"/>
          <w:szCs w:val="24"/>
        </w:rPr>
        <w:t xml:space="preserve">. </w:t>
      </w:r>
      <w:r w:rsidR="004C2381">
        <w:rPr>
          <w:rFonts w:ascii="Times New Roman" w:hAnsi="Times New Roman"/>
          <w:sz w:val="24"/>
          <w:szCs w:val="24"/>
        </w:rPr>
        <w:t xml:space="preserve">Premature births (&lt;37 weeks of gestation) are about 12% less prevalent in the subsidy-eligible sample than in the controls, and the probability of very premature births (&lt;35 gestational weeks) is also lower (but not statistically significantly so). </w:t>
      </w:r>
      <w:r w:rsidR="0061168C">
        <w:rPr>
          <w:rFonts w:ascii="Times New Roman" w:hAnsi="Times New Roman"/>
          <w:sz w:val="24"/>
          <w:szCs w:val="24"/>
        </w:rPr>
        <w:t xml:space="preserve">These findings are suggestive in light of the recent literature showing that prematurity might result from increased levels of maternal stress during pregnancy (Lauderdale, 2006; Simeonova, 2011 and medical references cited by them). </w:t>
      </w:r>
      <w:r w:rsidR="002D7482">
        <w:rPr>
          <w:rFonts w:ascii="Times New Roman" w:hAnsi="Times New Roman"/>
          <w:sz w:val="24"/>
          <w:szCs w:val="24"/>
        </w:rPr>
        <w:t>The probability of overnight hospitalization in the first year of life of the infant is also reduced by almost 50 percent, again confirming that the health endowment of infants born to young women who chose to have them was superior to the endowment of infants whose mothers had fewer contraceptive options</w:t>
      </w:r>
      <w:r w:rsidR="00B3367D">
        <w:rPr>
          <w:rFonts w:ascii="Times New Roman" w:hAnsi="Times New Roman"/>
          <w:sz w:val="24"/>
          <w:szCs w:val="24"/>
        </w:rPr>
        <w:t xml:space="preserve"> and might have been less willing to have them. </w:t>
      </w:r>
      <w:r w:rsidR="00F23DC8">
        <w:rPr>
          <w:rFonts w:ascii="Times New Roman" w:hAnsi="Times New Roman"/>
          <w:sz w:val="24"/>
          <w:szCs w:val="24"/>
        </w:rPr>
        <w:t xml:space="preserve"> </w:t>
      </w:r>
    </w:p>
    <w:p w:rsidR="0046734C" w:rsidRDefault="0046734C" w:rsidP="0096084E">
      <w:pPr>
        <w:spacing w:after="0" w:line="360" w:lineRule="auto"/>
        <w:jc w:val="both"/>
        <w:rPr>
          <w:rFonts w:ascii="Times New Roman" w:hAnsi="Times New Roman"/>
          <w:sz w:val="24"/>
          <w:szCs w:val="24"/>
        </w:rPr>
      </w:pPr>
      <w:r>
        <w:rPr>
          <w:rFonts w:ascii="Times New Roman" w:hAnsi="Times New Roman"/>
          <w:sz w:val="24"/>
          <w:szCs w:val="24"/>
        </w:rPr>
        <w:t xml:space="preserve">The differences in infant health results from Ananat and Hungerman’s (2012) paper using the legalization of the pill for women under the age of 21 are not surprising. First, differences in infant health across maternal SES status are much larger in the US than in Sweden. Second, abortion was always a free option in Sweden, while it is unclear whether the costs of abortion were prohibitive for low SES young women in the US. Third, information about pill legalization is less likely to have reached low SES women in the US, while information about pill subsidies was distributed in youth clinics and pharmacies in Sweden. </w:t>
      </w:r>
      <w:r w:rsidR="00673A5F">
        <w:rPr>
          <w:rFonts w:ascii="Times New Roman" w:hAnsi="Times New Roman"/>
          <w:sz w:val="24"/>
          <w:szCs w:val="24"/>
        </w:rPr>
        <w:t xml:space="preserve">Fourth, teenage pregnancies, comprising the majority of pregnancies in the AH sample, are at much higher risk of low birth weight deliveries. </w:t>
      </w:r>
      <w:r>
        <w:rPr>
          <w:rFonts w:ascii="Times New Roman" w:hAnsi="Times New Roman"/>
          <w:sz w:val="24"/>
          <w:szCs w:val="24"/>
        </w:rPr>
        <w:t>All of these factors contribute to stronger selection into “wanted” births by women in Sweden compared to the US. Finally, measurement error is</w:t>
      </w:r>
      <w:r w:rsidR="00673A5F">
        <w:rPr>
          <w:rFonts w:ascii="Times New Roman" w:hAnsi="Times New Roman"/>
          <w:sz w:val="24"/>
          <w:szCs w:val="24"/>
        </w:rPr>
        <w:t xml:space="preserve"> likely to attenuate the US estimates downwards. </w:t>
      </w:r>
    </w:p>
    <w:p w:rsidR="00673A5F" w:rsidRDefault="00673A5F" w:rsidP="0096084E">
      <w:pPr>
        <w:spacing w:after="0" w:line="360" w:lineRule="auto"/>
        <w:jc w:val="both"/>
        <w:rPr>
          <w:rFonts w:ascii="Times New Roman" w:hAnsi="Times New Roman"/>
          <w:sz w:val="24"/>
          <w:szCs w:val="24"/>
        </w:rPr>
        <w:sectPr w:rsidR="00673A5F">
          <w:pgSz w:w="12240" w:h="15840"/>
          <w:pgMar w:top="1440" w:right="1440" w:bottom="1440" w:left="1440" w:header="720" w:footer="720" w:gutter="0"/>
          <w:cols w:space="720"/>
          <w:docGrid w:linePitch="360"/>
        </w:sectPr>
      </w:pPr>
    </w:p>
    <w:p w:rsidR="00C71976" w:rsidRDefault="00C71976" w:rsidP="00FE702F">
      <w:pPr>
        <w:spacing w:after="0"/>
        <w:jc w:val="both"/>
        <w:rPr>
          <w:rFonts w:ascii="Times New Roman" w:hAnsi="Times New Roman"/>
          <w:sz w:val="24"/>
          <w:szCs w:val="24"/>
        </w:rPr>
      </w:pPr>
    </w:p>
    <w:tbl>
      <w:tblPr>
        <w:tblW w:w="5000" w:type="pct"/>
        <w:tblLook w:val="04A0" w:firstRow="1" w:lastRow="0" w:firstColumn="1" w:lastColumn="0" w:noHBand="0" w:noVBand="1"/>
      </w:tblPr>
      <w:tblGrid>
        <w:gridCol w:w="1533"/>
        <w:gridCol w:w="941"/>
        <w:gridCol w:w="1165"/>
        <w:gridCol w:w="387"/>
        <w:gridCol w:w="385"/>
        <w:gridCol w:w="598"/>
        <w:gridCol w:w="1146"/>
        <w:gridCol w:w="1086"/>
        <w:gridCol w:w="1273"/>
        <w:gridCol w:w="1979"/>
        <w:gridCol w:w="1900"/>
        <w:gridCol w:w="783"/>
      </w:tblGrid>
      <w:tr w:rsidR="00281D84" w:rsidRPr="00BC2A71" w:rsidTr="002A0F09">
        <w:trPr>
          <w:trHeight w:val="255"/>
        </w:trPr>
        <w:tc>
          <w:tcPr>
            <w:tcW w:w="582" w:type="pct"/>
            <w:tcBorders>
              <w:top w:val="nil"/>
              <w:left w:val="nil"/>
              <w:bottom w:val="nil"/>
              <w:right w:val="nil"/>
            </w:tcBorders>
            <w:shd w:val="clear" w:color="auto" w:fill="auto"/>
            <w:noWrap/>
            <w:vAlign w:val="bottom"/>
          </w:tcPr>
          <w:p w:rsidR="00281D84" w:rsidRPr="00C71976" w:rsidRDefault="00281D84" w:rsidP="00EF0BB8">
            <w:pPr>
              <w:rPr>
                <w:rFonts w:ascii="Times New Roman" w:eastAsia="Times New Roman" w:hAnsi="Times New Roman" w:cs="Times New Roman"/>
              </w:rPr>
            </w:pPr>
          </w:p>
        </w:tc>
        <w:tc>
          <w:tcPr>
            <w:tcW w:w="357" w:type="pct"/>
            <w:tcBorders>
              <w:top w:val="nil"/>
              <w:left w:val="nil"/>
              <w:bottom w:val="nil"/>
              <w:right w:val="nil"/>
            </w:tcBorders>
          </w:tcPr>
          <w:p w:rsidR="00281D84" w:rsidRPr="00BC2A71" w:rsidRDefault="00281D84" w:rsidP="00C71976">
            <w:pPr>
              <w:spacing w:after="0" w:line="240" w:lineRule="auto"/>
              <w:rPr>
                <w:rFonts w:ascii="Times New Roman" w:eastAsia="Times New Roman" w:hAnsi="Times New Roman" w:cs="Times New Roman"/>
              </w:rPr>
            </w:pPr>
          </w:p>
        </w:tc>
        <w:tc>
          <w:tcPr>
            <w:tcW w:w="442" w:type="pct"/>
            <w:tcBorders>
              <w:top w:val="nil"/>
              <w:left w:val="nil"/>
              <w:bottom w:val="nil"/>
              <w:right w:val="nil"/>
            </w:tcBorders>
            <w:shd w:val="clear" w:color="auto" w:fill="auto"/>
            <w:noWrap/>
            <w:vAlign w:val="bottom"/>
          </w:tcPr>
          <w:p w:rsidR="00281D84" w:rsidRPr="00C71976" w:rsidRDefault="00281D84" w:rsidP="00C71976">
            <w:pPr>
              <w:spacing w:after="0" w:line="240" w:lineRule="auto"/>
              <w:rPr>
                <w:rFonts w:ascii="Times New Roman" w:eastAsia="Times New Roman" w:hAnsi="Times New Roman" w:cs="Times New Roman"/>
              </w:rPr>
            </w:pPr>
          </w:p>
        </w:tc>
        <w:tc>
          <w:tcPr>
            <w:tcW w:w="147" w:type="pct"/>
            <w:tcBorders>
              <w:top w:val="nil"/>
              <w:left w:val="nil"/>
              <w:bottom w:val="nil"/>
              <w:right w:val="nil"/>
            </w:tcBorders>
            <w:shd w:val="clear" w:color="auto" w:fill="auto"/>
            <w:noWrap/>
            <w:vAlign w:val="bottom"/>
          </w:tcPr>
          <w:p w:rsidR="00281D84" w:rsidRPr="00C71976" w:rsidRDefault="00281D84" w:rsidP="00C71976">
            <w:pPr>
              <w:spacing w:after="0" w:line="240" w:lineRule="auto"/>
              <w:rPr>
                <w:rFonts w:ascii="Times New Roman" w:eastAsia="Times New Roman" w:hAnsi="Times New Roman" w:cs="Times New Roman"/>
              </w:rPr>
            </w:pPr>
          </w:p>
        </w:tc>
        <w:tc>
          <w:tcPr>
            <w:tcW w:w="146" w:type="pct"/>
            <w:tcBorders>
              <w:top w:val="nil"/>
              <w:left w:val="nil"/>
              <w:bottom w:val="nil"/>
              <w:right w:val="nil"/>
            </w:tcBorders>
            <w:shd w:val="clear" w:color="auto" w:fill="auto"/>
            <w:noWrap/>
            <w:vAlign w:val="bottom"/>
          </w:tcPr>
          <w:p w:rsidR="00281D84" w:rsidRPr="00C71976" w:rsidRDefault="00281D84" w:rsidP="00C71976">
            <w:pPr>
              <w:spacing w:after="0" w:line="240" w:lineRule="auto"/>
              <w:rPr>
                <w:rFonts w:ascii="Times New Roman" w:eastAsia="Times New Roman" w:hAnsi="Times New Roman" w:cs="Times New Roman"/>
              </w:rPr>
            </w:pPr>
          </w:p>
        </w:tc>
        <w:tc>
          <w:tcPr>
            <w:tcW w:w="227" w:type="pct"/>
            <w:tcBorders>
              <w:top w:val="nil"/>
              <w:left w:val="nil"/>
              <w:bottom w:val="nil"/>
              <w:right w:val="nil"/>
            </w:tcBorders>
            <w:shd w:val="clear" w:color="auto" w:fill="auto"/>
            <w:noWrap/>
            <w:vAlign w:val="bottom"/>
          </w:tcPr>
          <w:p w:rsidR="00281D84" w:rsidRPr="00C71976" w:rsidRDefault="00281D84" w:rsidP="00C71976">
            <w:pPr>
              <w:spacing w:after="0" w:line="240" w:lineRule="auto"/>
              <w:rPr>
                <w:rFonts w:ascii="Times New Roman" w:eastAsia="Times New Roman" w:hAnsi="Times New Roman" w:cs="Times New Roman"/>
              </w:rPr>
            </w:pPr>
          </w:p>
        </w:tc>
        <w:tc>
          <w:tcPr>
            <w:tcW w:w="435" w:type="pct"/>
            <w:tcBorders>
              <w:top w:val="nil"/>
              <w:left w:val="nil"/>
              <w:bottom w:val="nil"/>
              <w:right w:val="nil"/>
            </w:tcBorders>
            <w:shd w:val="clear" w:color="auto" w:fill="auto"/>
            <w:noWrap/>
            <w:vAlign w:val="bottom"/>
          </w:tcPr>
          <w:p w:rsidR="00281D84" w:rsidRPr="00C71976" w:rsidRDefault="00281D84" w:rsidP="00C71976">
            <w:pPr>
              <w:spacing w:after="0" w:line="240" w:lineRule="auto"/>
              <w:rPr>
                <w:rFonts w:ascii="Times New Roman" w:eastAsia="Times New Roman" w:hAnsi="Times New Roman" w:cs="Times New Roman"/>
              </w:rPr>
            </w:pPr>
          </w:p>
        </w:tc>
        <w:tc>
          <w:tcPr>
            <w:tcW w:w="412" w:type="pct"/>
            <w:tcBorders>
              <w:top w:val="nil"/>
              <w:left w:val="nil"/>
              <w:bottom w:val="nil"/>
              <w:right w:val="nil"/>
            </w:tcBorders>
            <w:shd w:val="clear" w:color="auto" w:fill="auto"/>
            <w:noWrap/>
            <w:vAlign w:val="bottom"/>
          </w:tcPr>
          <w:p w:rsidR="00281D84" w:rsidRPr="00C71976" w:rsidRDefault="00281D84" w:rsidP="00C71976">
            <w:pPr>
              <w:spacing w:after="0" w:line="240" w:lineRule="auto"/>
              <w:rPr>
                <w:rFonts w:ascii="Times New Roman" w:eastAsia="Times New Roman" w:hAnsi="Times New Roman" w:cs="Times New Roman"/>
              </w:rPr>
            </w:pPr>
          </w:p>
        </w:tc>
        <w:tc>
          <w:tcPr>
            <w:tcW w:w="483" w:type="pct"/>
            <w:tcBorders>
              <w:top w:val="nil"/>
              <w:left w:val="nil"/>
              <w:bottom w:val="nil"/>
              <w:right w:val="nil"/>
            </w:tcBorders>
            <w:shd w:val="clear" w:color="auto" w:fill="auto"/>
            <w:noWrap/>
            <w:vAlign w:val="bottom"/>
          </w:tcPr>
          <w:p w:rsidR="00281D84" w:rsidRPr="00C71976" w:rsidRDefault="00281D84" w:rsidP="00C71976">
            <w:pPr>
              <w:spacing w:after="0" w:line="240" w:lineRule="auto"/>
              <w:rPr>
                <w:rFonts w:ascii="Times New Roman" w:eastAsia="Times New Roman" w:hAnsi="Times New Roman" w:cs="Times New Roman"/>
              </w:rPr>
            </w:pPr>
          </w:p>
        </w:tc>
        <w:tc>
          <w:tcPr>
            <w:tcW w:w="751" w:type="pct"/>
            <w:tcBorders>
              <w:top w:val="nil"/>
              <w:left w:val="nil"/>
              <w:bottom w:val="nil"/>
              <w:right w:val="nil"/>
            </w:tcBorders>
            <w:shd w:val="clear" w:color="auto" w:fill="auto"/>
            <w:noWrap/>
            <w:vAlign w:val="bottom"/>
          </w:tcPr>
          <w:p w:rsidR="00281D84" w:rsidRPr="00C71976" w:rsidRDefault="00281D84" w:rsidP="00C71976">
            <w:pPr>
              <w:spacing w:after="0" w:line="240" w:lineRule="auto"/>
              <w:rPr>
                <w:rFonts w:ascii="Times New Roman" w:eastAsia="Times New Roman" w:hAnsi="Times New Roman" w:cs="Times New Roman"/>
              </w:rPr>
            </w:pPr>
          </w:p>
        </w:tc>
        <w:tc>
          <w:tcPr>
            <w:tcW w:w="721" w:type="pct"/>
            <w:tcBorders>
              <w:top w:val="nil"/>
              <w:left w:val="nil"/>
              <w:bottom w:val="nil"/>
              <w:right w:val="nil"/>
            </w:tcBorders>
            <w:shd w:val="clear" w:color="auto" w:fill="auto"/>
            <w:noWrap/>
            <w:vAlign w:val="bottom"/>
          </w:tcPr>
          <w:p w:rsidR="00281D84" w:rsidRPr="00C71976" w:rsidRDefault="00281D84" w:rsidP="00C71976">
            <w:pPr>
              <w:spacing w:after="0" w:line="240" w:lineRule="auto"/>
              <w:rPr>
                <w:rFonts w:ascii="Times New Roman" w:eastAsia="Times New Roman" w:hAnsi="Times New Roman" w:cs="Times New Roman"/>
              </w:rPr>
            </w:pPr>
          </w:p>
        </w:tc>
        <w:tc>
          <w:tcPr>
            <w:tcW w:w="298" w:type="pct"/>
            <w:tcBorders>
              <w:top w:val="nil"/>
              <w:left w:val="nil"/>
              <w:bottom w:val="nil"/>
              <w:right w:val="nil"/>
            </w:tcBorders>
            <w:shd w:val="clear" w:color="auto" w:fill="auto"/>
            <w:noWrap/>
            <w:vAlign w:val="bottom"/>
          </w:tcPr>
          <w:p w:rsidR="00281D84" w:rsidRPr="00C71976" w:rsidRDefault="00281D84" w:rsidP="00C71976">
            <w:pPr>
              <w:spacing w:after="0" w:line="240" w:lineRule="auto"/>
              <w:rPr>
                <w:rFonts w:ascii="Times New Roman" w:eastAsia="Times New Roman" w:hAnsi="Times New Roman" w:cs="Times New Roman"/>
              </w:rPr>
            </w:pPr>
          </w:p>
        </w:tc>
      </w:tr>
    </w:tbl>
    <w:p w:rsidR="00D06379" w:rsidRDefault="00D06379" w:rsidP="00D06379">
      <w:pPr>
        <w:spacing w:after="0"/>
        <w:jc w:val="both"/>
        <w:rPr>
          <w:rFonts w:ascii="Times New Roman" w:hAnsi="Times New Roman"/>
          <w:sz w:val="24"/>
          <w:szCs w:val="24"/>
        </w:rPr>
      </w:pPr>
      <w:r>
        <w:rPr>
          <w:rFonts w:ascii="Times New Roman" w:hAnsi="Times New Roman"/>
          <w:sz w:val="24"/>
          <w:szCs w:val="24"/>
        </w:rPr>
        <w:t xml:space="preserve">Table </w:t>
      </w:r>
      <w:r w:rsidR="00FE7903">
        <w:rPr>
          <w:rFonts w:ascii="Times New Roman" w:hAnsi="Times New Roman"/>
          <w:sz w:val="24"/>
          <w:szCs w:val="24"/>
        </w:rPr>
        <w:t>5</w:t>
      </w:r>
      <w:r>
        <w:rPr>
          <w:rFonts w:ascii="Times New Roman" w:hAnsi="Times New Roman"/>
          <w:sz w:val="24"/>
          <w:szCs w:val="24"/>
        </w:rPr>
        <w:t xml:space="preserve">: Infant health effects of selection due to subsidy implementation </w:t>
      </w:r>
    </w:p>
    <w:tbl>
      <w:tblPr>
        <w:tblW w:w="13248" w:type="dxa"/>
        <w:tblLayout w:type="fixed"/>
        <w:tblLook w:val="04A0" w:firstRow="1" w:lastRow="0" w:firstColumn="1" w:lastColumn="0" w:noHBand="0" w:noVBand="1"/>
      </w:tblPr>
      <w:tblGrid>
        <w:gridCol w:w="1908"/>
        <w:gridCol w:w="1260"/>
        <w:gridCol w:w="1170"/>
        <w:gridCol w:w="1170"/>
        <w:gridCol w:w="1170"/>
        <w:gridCol w:w="1170"/>
        <w:gridCol w:w="1260"/>
        <w:gridCol w:w="1530"/>
        <w:gridCol w:w="1513"/>
        <w:gridCol w:w="1097"/>
      </w:tblGrid>
      <w:tr w:rsidR="00D64D8F" w:rsidRPr="00C44405" w:rsidTr="00D64D8F">
        <w:trPr>
          <w:trHeight w:val="255"/>
        </w:trPr>
        <w:tc>
          <w:tcPr>
            <w:tcW w:w="1908"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 </w:t>
            </w:r>
          </w:p>
        </w:tc>
        <w:tc>
          <w:tcPr>
            <w:tcW w:w="1260"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(1)</w:t>
            </w:r>
          </w:p>
        </w:tc>
        <w:tc>
          <w:tcPr>
            <w:tcW w:w="1170"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w:t>
            </w:r>
            <w:r w:rsidR="00B33DFA" w:rsidRPr="00C44405">
              <w:rPr>
                <w:rFonts w:ascii="Times New Roman" w:hAnsi="Times New Roman" w:cs="Times New Roman"/>
              </w:rPr>
              <w:t>2</w:t>
            </w:r>
            <w:r w:rsidRPr="00C44405">
              <w:rPr>
                <w:rFonts w:ascii="Times New Roman" w:hAnsi="Times New Roman" w:cs="Times New Roman"/>
              </w:rPr>
              <w:t>)</w:t>
            </w:r>
          </w:p>
        </w:tc>
        <w:tc>
          <w:tcPr>
            <w:tcW w:w="1170"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w:t>
            </w:r>
            <w:r w:rsidR="00B33DFA" w:rsidRPr="00C44405">
              <w:rPr>
                <w:rFonts w:ascii="Times New Roman" w:hAnsi="Times New Roman" w:cs="Times New Roman"/>
              </w:rPr>
              <w:t>3</w:t>
            </w:r>
            <w:r w:rsidRPr="00C44405">
              <w:rPr>
                <w:rFonts w:ascii="Times New Roman" w:hAnsi="Times New Roman" w:cs="Times New Roman"/>
              </w:rPr>
              <w:t>)</w:t>
            </w:r>
          </w:p>
        </w:tc>
        <w:tc>
          <w:tcPr>
            <w:tcW w:w="1170"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w:t>
            </w:r>
            <w:r w:rsidR="00B33DFA" w:rsidRPr="00C44405">
              <w:rPr>
                <w:rFonts w:ascii="Times New Roman" w:hAnsi="Times New Roman" w:cs="Times New Roman"/>
              </w:rPr>
              <w:t>4</w:t>
            </w:r>
            <w:r w:rsidRPr="00C44405">
              <w:rPr>
                <w:rFonts w:ascii="Times New Roman" w:hAnsi="Times New Roman" w:cs="Times New Roman"/>
              </w:rPr>
              <w:t>)</w:t>
            </w:r>
          </w:p>
        </w:tc>
        <w:tc>
          <w:tcPr>
            <w:tcW w:w="1170"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w:t>
            </w:r>
            <w:r w:rsidR="00B33DFA" w:rsidRPr="00C44405">
              <w:rPr>
                <w:rFonts w:ascii="Times New Roman" w:hAnsi="Times New Roman" w:cs="Times New Roman"/>
              </w:rPr>
              <w:t>5</w:t>
            </w:r>
            <w:r w:rsidRPr="00C44405">
              <w:rPr>
                <w:rFonts w:ascii="Times New Roman" w:hAnsi="Times New Roman" w:cs="Times New Roman"/>
              </w:rPr>
              <w:t>)</w:t>
            </w:r>
          </w:p>
        </w:tc>
        <w:tc>
          <w:tcPr>
            <w:tcW w:w="1260"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w:t>
            </w:r>
            <w:r w:rsidR="00B33DFA" w:rsidRPr="00C44405">
              <w:rPr>
                <w:rFonts w:ascii="Times New Roman" w:hAnsi="Times New Roman" w:cs="Times New Roman"/>
              </w:rPr>
              <w:t>6</w:t>
            </w:r>
            <w:r w:rsidRPr="00C44405">
              <w:rPr>
                <w:rFonts w:ascii="Times New Roman" w:hAnsi="Times New Roman" w:cs="Times New Roman"/>
              </w:rPr>
              <w:t>)</w:t>
            </w:r>
          </w:p>
        </w:tc>
        <w:tc>
          <w:tcPr>
            <w:tcW w:w="1530"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w:t>
            </w:r>
            <w:r w:rsidR="00B33DFA" w:rsidRPr="00C44405">
              <w:rPr>
                <w:rFonts w:ascii="Times New Roman" w:hAnsi="Times New Roman" w:cs="Times New Roman"/>
              </w:rPr>
              <w:t>7</w:t>
            </w:r>
            <w:r w:rsidRPr="00C44405">
              <w:rPr>
                <w:rFonts w:ascii="Times New Roman" w:hAnsi="Times New Roman" w:cs="Times New Roman"/>
              </w:rPr>
              <w:t>)</w:t>
            </w:r>
          </w:p>
        </w:tc>
        <w:tc>
          <w:tcPr>
            <w:tcW w:w="1513"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w:t>
            </w:r>
            <w:r w:rsidR="00B33DFA" w:rsidRPr="00C44405">
              <w:rPr>
                <w:rFonts w:ascii="Times New Roman" w:hAnsi="Times New Roman" w:cs="Times New Roman"/>
              </w:rPr>
              <w:t>8</w:t>
            </w:r>
            <w:r w:rsidRPr="00C44405">
              <w:rPr>
                <w:rFonts w:ascii="Times New Roman" w:hAnsi="Times New Roman" w:cs="Times New Roman"/>
              </w:rPr>
              <w:t>)</w:t>
            </w:r>
          </w:p>
        </w:tc>
        <w:tc>
          <w:tcPr>
            <w:tcW w:w="1097" w:type="dxa"/>
            <w:tcBorders>
              <w:top w:val="single" w:sz="4" w:space="0" w:color="000000"/>
              <w:left w:val="nil"/>
              <w:bottom w:val="nil"/>
              <w:right w:val="nil"/>
            </w:tcBorders>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w:t>
            </w:r>
            <w:r w:rsidR="00B33DFA" w:rsidRPr="00C44405">
              <w:rPr>
                <w:rFonts w:ascii="Times New Roman" w:hAnsi="Times New Roman" w:cs="Times New Roman"/>
              </w:rPr>
              <w:t>9</w:t>
            </w:r>
            <w:r w:rsidRPr="00C44405">
              <w:rPr>
                <w:rFonts w:ascii="Times New Roman" w:hAnsi="Times New Roman" w:cs="Times New Roman"/>
              </w:rPr>
              <w:t>)</w:t>
            </w:r>
          </w:p>
        </w:tc>
      </w:tr>
      <w:tr w:rsidR="00D64D8F" w:rsidRPr="00C44405" w:rsidTr="00D64D8F">
        <w:trPr>
          <w:trHeight w:val="255"/>
        </w:trPr>
        <w:tc>
          <w:tcPr>
            <w:tcW w:w="1908"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p>
        </w:tc>
        <w:tc>
          <w:tcPr>
            <w:tcW w:w="126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Infant death</w:t>
            </w:r>
          </w:p>
        </w:tc>
        <w:tc>
          <w:tcPr>
            <w:tcW w:w="117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LBW</w:t>
            </w:r>
          </w:p>
        </w:tc>
        <w:tc>
          <w:tcPr>
            <w:tcW w:w="117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VLBW</w:t>
            </w:r>
          </w:p>
        </w:tc>
        <w:tc>
          <w:tcPr>
            <w:tcW w:w="117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&lt;37 weeks</w:t>
            </w:r>
          </w:p>
        </w:tc>
        <w:tc>
          <w:tcPr>
            <w:tcW w:w="117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&lt;35 weeks</w:t>
            </w:r>
          </w:p>
        </w:tc>
        <w:tc>
          <w:tcPr>
            <w:tcW w:w="126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Apgar score</w:t>
            </w:r>
          </w:p>
        </w:tc>
        <w:tc>
          <w:tcPr>
            <w:tcW w:w="153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Hosp 0-1</w:t>
            </w:r>
          </w:p>
        </w:tc>
        <w:tc>
          <w:tcPr>
            <w:tcW w:w="1513"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Hosp 1-5</w:t>
            </w:r>
          </w:p>
        </w:tc>
        <w:tc>
          <w:tcPr>
            <w:tcW w:w="1097" w:type="dxa"/>
            <w:tcBorders>
              <w:top w:val="nil"/>
              <w:left w:val="nil"/>
              <w:bottom w:val="nil"/>
              <w:right w:val="nil"/>
            </w:tcBorders>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Child death</w:t>
            </w:r>
            <w:r w:rsidR="00C17B2E" w:rsidRPr="00C44405">
              <w:rPr>
                <w:rFonts w:ascii="Times New Roman" w:hAnsi="Times New Roman" w:cs="Times New Roman"/>
              </w:rPr>
              <w:t xml:space="preserve"> &lt;5</w:t>
            </w:r>
          </w:p>
        </w:tc>
      </w:tr>
      <w:tr w:rsidR="00D64D8F" w:rsidRPr="00C44405" w:rsidTr="00D64D8F">
        <w:trPr>
          <w:trHeight w:val="255"/>
        </w:trPr>
        <w:tc>
          <w:tcPr>
            <w:tcW w:w="1908"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 </w:t>
            </w:r>
          </w:p>
        </w:tc>
        <w:tc>
          <w:tcPr>
            <w:tcW w:w="1260"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 </w:t>
            </w:r>
          </w:p>
        </w:tc>
        <w:tc>
          <w:tcPr>
            <w:tcW w:w="1170"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 </w:t>
            </w:r>
          </w:p>
        </w:tc>
        <w:tc>
          <w:tcPr>
            <w:tcW w:w="1170"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 </w:t>
            </w:r>
          </w:p>
        </w:tc>
        <w:tc>
          <w:tcPr>
            <w:tcW w:w="1170"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 </w:t>
            </w:r>
          </w:p>
        </w:tc>
        <w:tc>
          <w:tcPr>
            <w:tcW w:w="1170"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 </w:t>
            </w:r>
          </w:p>
        </w:tc>
        <w:tc>
          <w:tcPr>
            <w:tcW w:w="1260"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 </w:t>
            </w:r>
          </w:p>
        </w:tc>
        <w:tc>
          <w:tcPr>
            <w:tcW w:w="1530"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 </w:t>
            </w:r>
          </w:p>
        </w:tc>
        <w:tc>
          <w:tcPr>
            <w:tcW w:w="1513" w:type="dxa"/>
            <w:tcBorders>
              <w:top w:val="single" w:sz="4" w:space="0" w:color="000000"/>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 </w:t>
            </w:r>
          </w:p>
        </w:tc>
        <w:tc>
          <w:tcPr>
            <w:tcW w:w="1097" w:type="dxa"/>
            <w:tcBorders>
              <w:top w:val="single" w:sz="4" w:space="0" w:color="000000"/>
              <w:left w:val="nil"/>
              <w:bottom w:val="nil"/>
              <w:right w:val="nil"/>
            </w:tcBorders>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 </w:t>
            </w:r>
          </w:p>
        </w:tc>
      </w:tr>
      <w:tr w:rsidR="00C44405" w:rsidRPr="00C44405" w:rsidTr="00D64D8F">
        <w:trPr>
          <w:trHeight w:val="255"/>
        </w:trPr>
        <w:tc>
          <w:tcPr>
            <w:tcW w:w="1908" w:type="dxa"/>
            <w:tcBorders>
              <w:top w:val="nil"/>
              <w:left w:val="nil"/>
              <w:bottom w:val="nil"/>
              <w:right w:val="nil"/>
            </w:tcBorders>
            <w:shd w:val="clear" w:color="auto" w:fill="auto"/>
            <w:noWrap/>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Eligible*subsidy</w:t>
            </w:r>
          </w:p>
        </w:tc>
        <w:tc>
          <w:tcPr>
            <w:tcW w:w="1260"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-0.001+</w:t>
            </w:r>
          </w:p>
        </w:tc>
        <w:tc>
          <w:tcPr>
            <w:tcW w:w="1170"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-0.002</w:t>
            </w:r>
          </w:p>
        </w:tc>
        <w:tc>
          <w:tcPr>
            <w:tcW w:w="1170"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0.000</w:t>
            </w:r>
          </w:p>
        </w:tc>
        <w:tc>
          <w:tcPr>
            <w:tcW w:w="1170"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-0.007**</w:t>
            </w:r>
          </w:p>
        </w:tc>
        <w:tc>
          <w:tcPr>
            <w:tcW w:w="1170"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-0.002</w:t>
            </w:r>
          </w:p>
        </w:tc>
        <w:tc>
          <w:tcPr>
            <w:tcW w:w="1260"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0.054**</w:t>
            </w:r>
          </w:p>
        </w:tc>
        <w:tc>
          <w:tcPr>
            <w:tcW w:w="1530"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-0.014**</w:t>
            </w:r>
          </w:p>
        </w:tc>
        <w:tc>
          <w:tcPr>
            <w:tcW w:w="1513"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0.001</w:t>
            </w:r>
          </w:p>
        </w:tc>
        <w:tc>
          <w:tcPr>
            <w:tcW w:w="1097" w:type="dxa"/>
            <w:tcBorders>
              <w:top w:val="nil"/>
              <w:left w:val="nil"/>
              <w:bottom w:val="nil"/>
              <w:right w:val="nil"/>
            </w:tcBorders>
            <w:vAlign w:val="bottom"/>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-0.001+</w:t>
            </w:r>
          </w:p>
        </w:tc>
      </w:tr>
      <w:tr w:rsidR="00C44405" w:rsidRPr="00C44405" w:rsidTr="00D64D8F">
        <w:trPr>
          <w:trHeight w:val="255"/>
        </w:trPr>
        <w:tc>
          <w:tcPr>
            <w:tcW w:w="1908" w:type="dxa"/>
            <w:tcBorders>
              <w:top w:val="nil"/>
              <w:left w:val="nil"/>
              <w:bottom w:val="nil"/>
              <w:right w:val="nil"/>
            </w:tcBorders>
            <w:shd w:val="clear" w:color="auto" w:fill="auto"/>
            <w:noWrap/>
            <w:hideMark/>
          </w:tcPr>
          <w:p w:rsidR="00C44405" w:rsidRPr="00C44405" w:rsidRDefault="00C44405" w:rsidP="00C44405">
            <w:pPr>
              <w:pStyle w:val="NoSpacing"/>
              <w:rPr>
                <w:rFonts w:ascii="Times New Roman" w:hAnsi="Times New Roman" w:cs="Times New Roman"/>
              </w:rPr>
            </w:pPr>
          </w:p>
        </w:tc>
        <w:tc>
          <w:tcPr>
            <w:tcW w:w="1260"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(0.001)</w:t>
            </w:r>
          </w:p>
        </w:tc>
        <w:tc>
          <w:tcPr>
            <w:tcW w:w="1170"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(0.002)</w:t>
            </w:r>
          </w:p>
        </w:tc>
        <w:tc>
          <w:tcPr>
            <w:tcW w:w="1170"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(0.001)</w:t>
            </w:r>
          </w:p>
        </w:tc>
        <w:tc>
          <w:tcPr>
            <w:tcW w:w="1170"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(0.002)</w:t>
            </w:r>
          </w:p>
        </w:tc>
        <w:tc>
          <w:tcPr>
            <w:tcW w:w="1170"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(0.002)</w:t>
            </w:r>
          </w:p>
        </w:tc>
        <w:tc>
          <w:tcPr>
            <w:tcW w:w="1260"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(0.013)</w:t>
            </w:r>
          </w:p>
        </w:tc>
        <w:tc>
          <w:tcPr>
            <w:tcW w:w="1530"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(0.004)</w:t>
            </w:r>
          </w:p>
        </w:tc>
        <w:tc>
          <w:tcPr>
            <w:tcW w:w="1513" w:type="dxa"/>
            <w:tcBorders>
              <w:top w:val="nil"/>
              <w:left w:val="nil"/>
              <w:bottom w:val="nil"/>
              <w:right w:val="nil"/>
            </w:tcBorders>
            <w:shd w:val="clear" w:color="auto" w:fill="auto"/>
            <w:noWrap/>
            <w:vAlign w:val="bottom"/>
            <w:hideMark/>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(0.003)</w:t>
            </w:r>
          </w:p>
        </w:tc>
        <w:tc>
          <w:tcPr>
            <w:tcW w:w="1097" w:type="dxa"/>
            <w:tcBorders>
              <w:top w:val="nil"/>
              <w:left w:val="nil"/>
              <w:bottom w:val="nil"/>
              <w:right w:val="nil"/>
            </w:tcBorders>
            <w:vAlign w:val="bottom"/>
          </w:tcPr>
          <w:p w:rsidR="00C44405" w:rsidRPr="00C44405" w:rsidRDefault="00C44405" w:rsidP="00C44405">
            <w:pPr>
              <w:pStyle w:val="NoSpacing"/>
              <w:rPr>
                <w:rFonts w:ascii="Times New Roman" w:hAnsi="Times New Roman" w:cs="Times New Roman"/>
              </w:rPr>
            </w:pPr>
            <w:r w:rsidRPr="00C44405">
              <w:rPr>
                <w:rFonts w:ascii="Times New Roman" w:hAnsi="Times New Roman" w:cs="Times New Roman"/>
              </w:rPr>
              <w:t>(0.001)</w:t>
            </w:r>
          </w:p>
        </w:tc>
      </w:tr>
      <w:tr w:rsidR="00D64D8F" w:rsidRPr="00C44405" w:rsidTr="00D64D8F">
        <w:trPr>
          <w:trHeight w:val="255"/>
        </w:trPr>
        <w:tc>
          <w:tcPr>
            <w:tcW w:w="1908"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Mean of dep var</w:t>
            </w:r>
          </w:p>
        </w:tc>
        <w:tc>
          <w:tcPr>
            <w:tcW w:w="126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0.004</w:t>
            </w:r>
          </w:p>
        </w:tc>
        <w:tc>
          <w:tcPr>
            <w:tcW w:w="117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0.</w:t>
            </w:r>
            <w:r w:rsidR="00D05697" w:rsidRPr="00C44405">
              <w:rPr>
                <w:rFonts w:ascii="Times New Roman" w:hAnsi="Times New Roman" w:cs="Times New Roman"/>
              </w:rPr>
              <w:t>043</w:t>
            </w:r>
          </w:p>
        </w:tc>
        <w:tc>
          <w:tcPr>
            <w:tcW w:w="1170" w:type="dxa"/>
            <w:tcBorders>
              <w:top w:val="nil"/>
              <w:left w:val="nil"/>
              <w:bottom w:val="nil"/>
              <w:right w:val="nil"/>
            </w:tcBorders>
            <w:shd w:val="clear" w:color="auto" w:fill="auto"/>
            <w:noWrap/>
            <w:vAlign w:val="bottom"/>
          </w:tcPr>
          <w:p w:rsidR="006D59B5" w:rsidRPr="00C44405" w:rsidRDefault="00D05697" w:rsidP="00C44405">
            <w:pPr>
              <w:pStyle w:val="NoSpacing"/>
              <w:rPr>
                <w:rFonts w:ascii="Times New Roman" w:hAnsi="Times New Roman" w:cs="Times New Roman"/>
              </w:rPr>
            </w:pPr>
            <w:r w:rsidRPr="00C44405">
              <w:rPr>
                <w:rFonts w:ascii="Times New Roman" w:hAnsi="Times New Roman" w:cs="Times New Roman"/>
              </w:rPr>
              <w:t>0.008</w:t>
            </w:r>
          </w:p>
        </w:tc>
        <w:tc>
          <w:tcPr>
            <w:tcW w:w="1170" w:type="dxa"/>
            <w:tcBorders>
              <w:top w:val="nil"/>
              <w:left w:val="nil"/>
              <w:bottom w:val="nil"/>
              <w:right w:val="nil"/>
            </w:tcBorders>
            <w:shd w:val="clear" w:color="auto" w:fill="auto"/>
            <w:noWrap/>
            <w:vAlign w:val="bottom"/>
          </w:tcPr>
          <w:p w:rsidR="006D59B5" w:rsidRPr="00C44405" w:rsidRDefault="00D05697" w:rsidP="00C44405">
            <w:pPr>
              <w:pStyle w:val="NoSpacing"/>
              <w:rPr>
                <w:rFonts w:ascii="Times New Roman" w:hAnsi="Times New Roman" w:cs="Times New Roman"/>
              </w:rPr>
            </w:pPr>
            <w:r w:rsidRPr="00C44405">
              <w:rPr>
                <w:rFonts w:ascii="Times New Roman" w:hAnsi="Times New Roman" w:cs="Times New Roman"/>
              </w:rPr>
              <w:t xml:space="preserve">0.062 </w:t>
            </w:r>
          </w:p>
        </w:tc>
        <w:tc>
          <w:tcPr>
            <w:tcW w:w="1170" w:type="dxa"/>
            <w:tcBorders>
              <w:top w:val="nil"/>
              <w:left w:val="nil"/>
              <w:bottom w:val="nil"/>
              <w:right w:val="nil"/>
            </w:tcBorders>
            <w:shd w:val="clear" w:color="auto" w:fill="auto"/>
            <w:noWrap/>
            <w:vAlign w:val="bottom"/>
          </w:tcPr>
          <w:p w:rsidR="006D59B5" w:rsidRPr="00C44405" w:rsidRDefault="00D05697" w:rsidP="00C44405">
            <w:pPr>
              <w:pStyle w:val="NoSpacing"/>
              <w:rPr>
                <w:rFonts w:ascii="Times New Roman" w:hAnsi="Times New Roman" w:cs="Times New Roman"/>
              </w:rPr>
            </w:pPr>
            <w:r w:rsidRPr="00C44405">
              <w:rPr>
                <w:rFonts w:ascii="Times New Roman" w:hAnsi="Times New Roman" w:cs="Times New Roman"/>
              </w:rPr>
              <w:t>0.024</w:t>
            </w:r>
          </w:p>
        </w:tc>
        <w:tc>
          <w:tcPr>
            <w:tcW w:w="1260" w:type="dxa"/>
            <w:tcBorders>
              <w:top w:val="nil"/>
              <w:left w:val="nil"/>
              <w:bottom w:val="nil"/>
              <w:right w:val="nil"/>
            </w:tcBorders>
            <w:shd w:val="clear" w:color="auto" w:fill="auto"/>
            <w:noWrap/>
            <w:vAlign w:val="bottom"/>
          </w:tcPr>
          <w:p w:rsidR="006D59B5" w:rsidRPr="00C44405" w:rsidRDefault="00D05697" w:rsidP="00C44405">
            <w:pPr>
              <w:pStyle w:val="NoSpacing"/>
              <w:rPr>
                <w:rFonts w:ascii="Times New Roman" w:hAnsi="Times New Roman" w:cs="Times New Roman"/>
              </w:rPr>
            </w:pPr>
            <w:r w:rsidRPr="00C44405">
              <w:rPr>
                <w:rFonts w:ascii="Times New Roman" w:hAnsi="Times New Roman" w:cs="Times New Roman"/>
              </w:rPr>
              <w:t>8.6</w:t>
            </w:r>
          </w:p>
        </w:tc>
        <w:tc>
          <w:tcPr>
            <w:tcW w:w="1530" w:type="dxa"/>
            <w:tcBorders>
              <w:top w:val="nil"/>
              <w:left w:val="nil"/>
              <w:bottom w:val="nil"/>
              <w:right w:val="nil"/>
            </w:tcBorders>
            <w:shd w:val="clear" w:color="auto" w:fill="auto"/>
            <w:noWrap/>
            <w:vAlign w:val="bottom"/>
          </w:tcPr>
          <w:p w:rsidR="006D59B5" w:rsidRPr="00C44405" w:rsidRDefault="00D05697" w:rsidP="00C44405">
            <w:pPr>
              <w:pStyle w:val="NoSpacing"/>
              <w:rPr>
                <w:rFonts w:ascii="Times New Roman" w:hAnsi="Times New Roman" w:cs="Times New Roman"/>
              </w:rPr>
            </w:pPr>
            <w:r w:rsidRPr="00C44405">
              <w:rPr>
                <w:rFonts w:ascii="Times New Roman" w:hAnsi="Times New Roman" w:cs="Times New Roman"/>
              </w:rPr>
              <w:t xml:space="preserve">0.27 </w:t>
            </w:r>
          </w:p>
        </w:tc>
        <w:tc>
          <w:tcPr>
            <w:tcW w:w="1513" w:type="dxa"/>
            <w:tcBorders>
              <w:top w:val="nil"/>
              <w:left w:val="nil"/>
              <w:bottom w:val="nil"/>
              <w:right w:val="nil"/>
            </w:tcBorders>
            <w:shd w:val="clear" w:color="auto" w:fill="auto"/>
            <w:noWrap/>
            <w:vAlign w:val="bottom"/>
          </w:tcPr>
          <w:p w:rsidR="006D59B5" w:rsidRPr="00C44405" w:rsidRDefault="00D05697" w:rsidP="00C44405">
            <w:pPr>
              <w:pStyle w:val="NoSpacing"/>
              <w:rPr>
                <w:rFonts w:ascii="Times New Roman" w:hAnsi="Times New Roman" w:cs="Times New Roman"/>
              </w:rPr>
            </w:pPr>
            <w:r w:rsidRPr="00C44405">
              <w:rPr>
                <w:rFonts w:ascii="Times New Roman" w:hAnsi="Times New Roman" w:cs="Times New Roman"/>
              </w:rPr>
              <w:t>0.104</w:t>
            </w:r>
          </w:p>
        </w:tc>
        <w:tc>
          <w:tcPr>
            <w:tcW w:w="1097" w:type="dxa"/>
            <w:tcBorders>
              <w:top w:val="nil"/>
              <w:left w:val="nil"/>
              <w:bottom w:val="nil"/>
              <w:right w:val="nil"/>
            </w:tcBorders>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0.</w:t>
            </w:r>
            <w:r w:rsidR="00D05697" w:rsidRPr="00C44405">
              <w:rPr>
                <w:rFonts w:ascii="Times New Roman" w:hAnsi="Times New Roman" w:cs="Times New Roman"/>
              </w:rPr>
              <w:t xml:space="preserve">004 </w:t>
            </w:r>
          </w:p>
        </w:tc>
      </w:tr>
      <w:tr w:rsidR="00D64D8F" w:rsidRPr="00C44405" w:rsidTr="00D64D8F">
        <w:trPr>
          <w:trHeight w:val="255"/>
        </w:trPr>
        <w:tc>
          <w:tcPr>
            <w:tcW w:w="1908"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Eligible age*year FE</w:t>
            </w:r>
          </w:p>
        </w:tc>
        <w:tc>
          <w:tcPr>
            <w:tcW w:w="126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17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17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17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17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26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53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513"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097" w:type="dxa"/>
            <w:tcBorders>
              <w:top w:val="nil"/>
              <w:left w:val="nil"/>
              <w:bottom w:val="nil"/>
              <w:right w:val="nil"/>
            </w:tcBorders>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r>
      <w:tr w:rsidR="00D64D8F" w:rsidRPr="00C44405" w:rsidTr="00D64D8F">
        <w:trPr>
          <w:trHeight w:val="255"/>
        </w:trPr>
        <w:tc>
          <w:tcPr>
            <w:tcW w:w="1908"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Municipality*year FE</w:t>
            </w:r>
          </w:p>
        </w:tc>
        <w:tc>
          <w:tcPr>
            <w:tcW w:w="126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17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17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17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17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26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530"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513" w:type="dxa"/>
            <w:tcBorders>
              <w:top w:val="nil"/>
              <w:left w:val="nil"/>
              <w:bottom w:val="nil"/>
              <w:right w:val="nil"/>
            </w:tcBorders>
            <w:shd w:val="clear" w:color="auto" w:fill="auto"/>
            <w:noWrap/>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c>
          <w:tcPr>
            <w:tcW w:w="1097" w:type="dxa"/>
            <w:tcBorders>
              <w:top w:val="nil"/>
              <w:left w:val="nil"/>
              <w:bottom w:val="nil"/>
              <w:right w:val="nil"/>
            </w:tcBorders>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x</w:t>
            </w:r>
          </w:p>
        </w:tc>
      </w:tr>
      <w:tr w:rsidR="00D64D8F" w:rsidRPr="00C44405" w:rsidTr="00D64D8F">
        <w:trPr>
          <w:trHeight w:val="255"/>
        </w:trPr>
        <w:tc>
          <w:tcPr>
            <w:tcW w:w="1908"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p>
        </w:tc>
        <w:tc>
          <w:tcPr>
            <w:tcW w:w="126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p>
        </w:tc>
        <w:tc>
          <w:tcPr>
            <w:tcW w:w="117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p>
        </w:tc>
        <w:tc>
          <w:tcPr>
            <w:tcW w:w="117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p>
        </w:tc>
        <w:tc>
          <w:tcPr>
            <w:tcW w:w="117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p>
        </w:tc>
        <w:tc>
          <w:tcPr>
            <w:tcW w:w="117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p>
        </w:tc>
        <w:tc>
          <w:tcPr>
            <w:tcW w:w="126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p>
        </w:tc>
        <w:tc>
          <w:tcPr>
            <w:tcW w:w="153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p>
        </w:tc>
        <w:tc>
          <w:tcPr>
            <w:tcW w:w="1513"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p>
        </w:tc>
        <w:tc>
          <w:tcPr>
            <w:tcW w:w="1097" w:type="dxa"/>
            <w:tcBorders>
              <w:top w:val="nil"/>
              <w:left w:val="nil"/>
              <w:bottom w:val="nil"/>
              <w:right w:val="nil"/>
            </w:tcBorders>
            <w:vAlign w:val="bottom"/>
          </w:tcPr>
          <w:p w:rsidR="006D59B5" w:rsidRPr="00C44405" w:rsidRDefault="006D59B5" w:rsidP="00C44405">
            <w:pPr>
              <w:pStyle w:val="NoSpacing"/>
              <w:rPr>
                <w:rFonts w:ascii="Times New Roman" w:hAnsi="Times New Roman" w:cs="Times New Roman"/>
              </w:rPr>
            </w:pPr>
          </w:p>
        </w:tc>
      </w:tr>
      <w:tr w:rsidR="00D64D8F" w:rsidRPr="00C44405" w:rsidTr="00D64D8F">
        <w:trPr>
          <w:trHeight w:val="255"/>
        </w:trPr>
        <w:tc>
          <w:tcPr>
            <w:tcW w:w="1908"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Observations</w:t>
            </w:r>
          </w:p>
        </w:tc>
        <w:tc>
          <w:tcPr>
            <w:tcW w:w="126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1,014,601</w:t>
            </w:r>
          </w:p>
        </w:tc>
        <w:tc>
          <w:tcPr>
            <w:tcW w:w="117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1,012,572</w:t>
            </w:r>
          </w:p>
        </w:tc>
        <w:tc>
          <w:tcPr>
            <w:tcW w:w="117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1,012,572</w:t>
            </w:r>
          </w:p>
        </w:tc>
        <w:tc>
          <w:tcPr>
            <w:tcW w:w="117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1,014,601</w:t>
            </w:r>
          </w:p>
        </w:tc>
        <w:tc>
          <w:tcPr>
            <w:tcW w:w="117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1,014,601</w:t>
            </w:r>
          </w:p>
        </w:tc>
        <w:tc>
          <w:tcPr>
            <w:tcW w:w="126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1,006,025</w:t>
            </w:r>
          </w:p>
        </w:tc>
        <w:tc>
          <w:tcPr>
            <w:tcW w:w="1530"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1,014,596</w:t>
            </w:r>
          </w:p>
        </w:tc>
        <w:tc>
          <w:tcPr>
            <w:tcW w:w="1513" w:type="dxa"/>
            <w:tcBorders>
              <w:top w:val="nil"/>
              <w:left w:val="nil"/>
              <w:bottom w:val="nil"/>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1,014,596</w:t>
            </w:r>
          </w:p>
        </w:tc>
        <w:tc>
          <w:tcPr>
            <w:tcW w:w="1097" w:type="dxa"/>
            <w:tcBorders>
              <w:top w:val="nil"/>
              <w:left w:val="nil"/>
              <w:bottom w:val="nil"/>
              <w:right w:val="nil"/>
            </w:tcBorders>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1,014,601</w:t>
            </w:r>
          </w:p>
        </w:tc>
      </w:tr>
      <w:tr w:rsidR="00D64D8F" w:rsidRPr="00C44405" w:rsidTr="00D64D8F">
        <w:trPr>
          <w:trHeight w:val="255"/>
        </w:trPr>
        <w:tc>
          <w:tcPr>
            <w:tcW w:w="1908" w:type="dxa"/>
            <w:tcBorders>
              <w:top w:val="nil"/>
              <w:left w:val="nil"/>
              <w:bottom w:val="single" w:sz="4" w:space="0" w:color="000000"/>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R-squared</w:t>
            </w:r>
          </w:p>
        </w:tc>
        <w:tc>
          <w:tcPr>
            <w:tcW w:w="1260" w:type="dxa"/>
            <w:tcBorders>
              <w:top w:val="nil"/>
              <w:left w:val="nil"/>
              <w:bottom w:val="single" w:sz="4" w:space="0" w:color="000000"/>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0.007</w:t>
            </w:r>
          </w:p>
        </w:tc>
        <w:tc>
          <w:tcPr>
            <w:tcW w:w="1170" w:type="dxa"/>
            <w:tcBorders>
              <w:top w:val="nil"/>
              <w:left w:val="nil"/>
              <w:bottom w:val="single" w:sz="4" w:space="0" w:color="000000"/>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0.008</w:t>
            </w:r>
          </w:p>
        </w:tc>
        <w:tc>
          <w:tcPr>
            <w:tcW w:w="1170" w:type="dxa"/>
            <w:tcBorders>
              <w:top w:val="nil"/>
              <w:left w:val="nil"/>
              <w:bottom w:val="single" w:sz="4" w:space="0" w:color="000000"/>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0.008</w:t>
            </w:r>
          </w:p>
        </w:tc>
        <w:tc>
          <w:tcPr>
            <w:tcW w:w="1170" w:type="dxa"/>
            <w:tcBorders>
              <w:top w:val="nil"/>
              <w:left w:val="nil"/>
              <w:bottom w:val="single" w:sz="4" w:space="0" w:color="000000"/>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0.009</w:t>
            </w:r>
          </w:p>
        </w:tc>
        <w:tc>
          <w:tcPr>
            <w:tcW w:w="1170" w:type="dxa"/>
            <w:tcBorders>
              <w:top w:val="nil"/>
              <w:left w:val="nil"/>
              <w:bottom w:val="single" w:sz="4" w:space="0" w:color="000000"/>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0.008</w:t>
            </w:r>
          </w:p>
        </w:tc>
        <w:tc>
          <w:tcPr>
            <w:tcW w:w="1260" w:type="dxa"/>
            <w:tcBorders>
              <w:top w:val="nil"/>
              <w:left w:val="nil"/>
              <w:bottom w:val="single" w:sz="4" w:space="0" w:color="000000"/>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0.019</w:t>
            </w:r>
          </w:p>
        </w:tc>
        <w:tc>
          <w:tcPr>
            <w:tcW w:w="1530" w:type="dxa"/>
            <w:tcBorders>
              <w:top w:val="nil"/>
              <w:left w:val="nil"/>
              <w:bottom w:val="single" w:sz="4" w:space="0" w:color="000000"/>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0.036</w:t>
            </w:r>
          </w:p>
        </w:tc>
        <w:tc>
          <w:tcPr>
            <w:tcW w:w="1513" w:type="dxa"/>
            <w:tcBorders>
              <w:top w:val="nil"/>
              <w:left w:val="nil"/>
              <w:bottom w:val="single" w:sz="4" w:space="0" w:color="000000"/>
              <w:right w:val="nil"/>
            </w:tcBorders>
            <w:shd w:val="clear" w:color="auto" w:fill="auto"/>
            <w:noWrap/>
            <w:vAlign w:val="bottom"/>
            <w:hideMark/>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0.025</w:t>
            </w:r>
          </w:p>
        </w:tc>
        <w:tc>
          <w:tcPr>
            <w:tcW w:w="1097" w:type="dxa"/>
            <w:tcBorders>
              <w:top w:val="nil"/>
              <w:left w:val="nil"/>
              <w:bottom w:val="single" w:sz="4" w:space="0" w:color="000000"/>
              <w:right w:val="nil"/>
            </w:tcBorders>
            <w:vAlign w:val="bottom"/>
          </w:tcPr>
          <w:p w:rsidR="006D59B5" w:rsidRPr="00C44405" w:rsidRDefault="006D59B5" w:rsidP="00C44405">
            <w:pPr>
              <w:pStyle w:val="NoSpacing"/>
              <w:rPr>
                <w:rFonts w:ascii="Times New Roman" w:hAnsi="Times New Roman" w:cs="Times New Roman"/>
              </w:rPr>
            </w:pPr>
            <w:r w:rsidRPr="00C44405">
              <w:rPr>
                <w:rFonts w:ascii="Times New Roman" w:hAnsi="Times New Roman" w:cs="Times New Roman"/>
              </w:rPr>
              <w:t>0.007</w:t>
            </w:r>
          </w:p>
        </w:tc>
      </w:tr>
    </w:tbl>
    <w:p w:rsidR="00641CB0" w:rsidRDefault="00641CB0" w:rsidP="00641CB0">
      <w:pPr>
        <w:spacing w:after="0"/>
        <w:jc w:val="both"/>
        <w:rPr>
          <w:rFonts w:ascii="Times New Roman" w:hAnsi="Times New Roman" w:cs="Times New Roman"/>
          <w:sz w:val="20"/>
          <w:szCs w:val="20"/>
        </w:rPr>
      </w:pPr>
      <w:r w:rsidRPr="004A37C4">
        <w:rPr>
          <w:rFonts w:ascii="Times New Roman" w:hAnsi="Times New Roman" w:cs="Times New Roman"/>
          <w:sz w:val="20"/>
          <w:szCs w:val="20"/>
        </w:rPr>
        <w:t>* significant at 10%; ** significant at 5%; *** significant at 1%</w:t>
      </w:r>
    </w:p>
    <w:p w:rsidR="00F206F6" w:rsidRPr="0008455B" w:rsidRDefault="00F206F6" w:rsidP="00FE702F">
      <w:pPr>
        <w:spacing w:after="0"/>
        <w:jc w:val="both"/>
        <w:rPr>
          <w:rFonts w:ascii="Times New Roman" w:hAnsi="Times New Roman"/>
          <w:sz w:val="20"/>
          <w:szCs w:val="20"/>
        </w:rPr>
      </w:pPr>
      <w:r w:rsidRPr="0008455B">
        <w:rPr>
          <w:rFonts w:ascii="Times New Roman" w:hAnsi="Times New Roman"/>
          <w:sz w:val="20"/>
          <w:szCs w:val="20"/>
        </w:rPr>
        <w:t xml:space="preserve">All standard errors are clustered on the municipality of birth level. </w:t>
      </w:r>
    </w:p>
    <w:p w:rsidR="006653C6" w:rsidRPr="0008455B" w:rsidRDefault="00F206F6" w:rsidP="00552B23">
      <w:pPr>
        <w:spacing w:after="0"/>
        <w:rPr>
          <w:rFonts w:ascii="Times New Roman" w:hAnsi="Times New Roman"/>
          <w:sz w:val="20"/>
          <w:szCs w:val="20"/>
        </w:rPr>
        <w:sectPr w:rsidR="006653C6" w:rsidRPr="0008455B" w:rsidSect="00C71976">
          <w:pgSz w:w="15840" w:h="12240" w:orient="landscape"/>
          <w:pgMar w:top="1440" w:right="1440" w:bottom="1440" w:left="1440" w:header="720" w:footer="720" w:gutter="0"/>
          <w:cols w:space="720"/>
          <w:docGrid w:linePitch="360"/>
        </w:sectPr>
      </w:pPr>
      <w:r w:rsidRPr="0008455B">
        <w:rPr>
          <w:rFonts w:ascii="Times New Roman" w:hAnsi="Times New Roman"/>
          <w:sz w:val="20"/>
          <w:szCs w:val="20"/>
        </w:rPr>
        <w:t xml:space="preserve">Note: LBW: low birth weight, born below 2500 grams; VLBW: very low birth weight, born below 1500 grams; APGAR score is a cumulative score of infant health at birth based on </w:t>
      </w:r>
      <w:r w:rsidRPr="0008455B">
        <w:rPr>
          <w:rFonts w:ascii="Times New Roman" w:hAnsi="Times New Roman"/>
          <w:bCs/>
          <w:sz w:val="20"/>
          <w:szCs w:val="20"/>
        </w:rPr>
        <w:t>A</w:t>
      </w:r>
      <w:r w:rsidRPr="0008455B">
        <w:rPr>
          <w:rFonts w:ascii="Times New Roman" w:hAnsi="Times New Roman"/>
          <w:sz w:val="20"/>
          <w:szCs w:val="20"/>
        </w:rPr>
        <w:t xml:space="preserve">ppearance, </w:t>
      </w:r>
      <w:r w:rsidRPr="0008455B">
        <w:rPr>
          <w:rFonts w:ascii="Times New Roman" w:hAnsi="Times New Roman"/>
          <w:bCs/>
          <w:sz w:val="20"/>
          <w:szCs w:val="20"/>
        </w:rPr>
        <w:t>P</w:t>
      </w:r>
      <w:r w:rsidRPr="0008455B">
        <w:rPr>
          <w:rFonts w:ascii="Times New Roman" w:hAnsi="Times New Roman"/>
          <w:sz w:val="20"/>
          <w:szCs w:val="20"/>
        </w:rPr>
        <w:t xml:space="preserve">ulse, </w:t>
      </w:r>
      <w:r w:rsidRPr="0008455B">
        <w:rPr>
          <w:rFonts w:ascii="Times New Roman" w:hAnsi="Times New Roman"/>
          <w:bCs/>
          <w:sz w:val="20"/>
          <w:szCs w:val="20"/>
        </w:rPr>
        <w:t>G</w:t>
      </w:r>
      <w:r w:rsidRPr="0008455B">
        <w:rPr>
          <w:rFonts w:ascii="Times New Roman" w:hAnsi="Times New Roman"/>
          <w:sz w:val="20"/>
          <w:szCs w:val="20"/>
        </w:rPr>
        <w:t xml:space="preserve">rimace, </w:t>
      </w:r>
      <w:r w:rsidRPr="0008455B">
        <w:rPr>
          <w:rFonts w:ascii="Times New Roman" w:hAnsi="Times New Roman"/>
          <w:bCs/>
          <w:sz w:val="20"/>
          <w:szCs w:val="20"/>
        </w:rPr>
        <w:t>A</w:t>
      </w:r>
      <w:r w:rsidRPr="0008455B">
        <w:rPr>
          <w:rFonts w:ascii="Times New Roman" w:hAnsi="Times New Roman"/>
          <w:sz w:val="20"/>
          <w:szCs w:val="20"/>
        </w:rPr>
        <w:t xml:space="preserve">ctivity, </w:t>
      </w:r>
      <w:r w:rsidRPr="0008455B">
        <w:rPr>
          <w:rFonts w:ascii="Times New Roman" w:hAnsi="Times New Roman"/>
          <w:bCs/>
          <w:sz w:val="20"/>
          <w:szCs w:val="20"/>
        </w:rPr>
        <w:t>R</w:t>
      </w:r>
      <w:r w:rsidRPr="0008455B">
        <w:rPr>
          <w:rFonts w:ascii="Times New Roman" w:hAnsi="Times New Roman"/>
          <w:sz w:val="20"/>
          <w:szCs w:val="20"/>
        </w:rPr>
        <w:t xml:space="preserve">espiration (see also footnote 4). </w:t>
      </w:r>
    </w:p>
    <w:p w:rsidR="0014588F" w:rsidRDefault="00474E0E" w:rsidP="0096084E">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In Table </w:t>
      </w:r>
      <w:r w:rsidR="00FE7903">
        <w:rPr>
          <w:rFonts w:ascii="Times New Roman" w:hAnsi="Times New Roman"/>
          <w:sz w:val="24"/>
          <w:szCs w:val="24"/>
        </w:rPr>
        <w:t>6</w:t>
      </w:r>
      <w:r>
        <w:rPr>
          <w:rFonts w:ascii="Times New Roman" w:hAnsi="Times New Roman"/>
          <w:sz w:val="24"/>
          <w:szCs w:val="24"/>
        </w:rPr>
        <w:t xml:space="preserve"> we show the results of regressions testing for differences in education outcomes as measured by the national high school examinations. The maternal selection results suggest that children born to subsidy-eligible mothers after the subsidy implementation are negatively selected on maternal education and thus most likely family SES. On the other hand, these children were born with better initial health endowments, which predisposes them to perform better in school</w:t>
      </w:r>
      <w:r w:rsidR="00016EB2">
        <w:rPr>
          <w:rFonts w:ascii="Times New Roman" w:hAnsi="Times New Roman"/>
          <w:sz w:val="24"/>
          <w:szCs w:val="24"/>
        </w:rPr>
        <w:t xml:space="preserve">. In table </w:t>
      </w:r>
      <w:r w:rsidR="00FE7903">
        <w:rPr>
          <w:rFonts w:ascii="Times New Roman" w:hAnsi="Times New Roman"/>
          <w:sz w:val="24"/>
          <w:szCs w:val="24"/>
        </w:rPr>
        <w:t>6</w:t>
      </w:r>
      <w:r w:rsidR="00016EB2">
        <w:rPr>
          <w:rFonts w:ascii="Times New Roman" w:hAnsi="Times New Roman"/>
          <w:sz w:val="24"/>
          <w:szCs w:val="24"/>
        </w:rPr>
        <w:t xml:space="preserve"> we report the coefficient estimates of the subsidy effect on three outcomes – the total score on the high school qualification exams, the probability of qualifying for high school based on the examinations, and the number of failed subjects. </w:t>
      </w:r>
      <w:r w:rsidR="002E4652">
        <w:rPr>
          <w:rFonts w:ascii="Times New Roman" w:hAnsi="Times New Roman"/>
          <w:sz w:val="24"/>
          <w:szCs w:val="24"/>
        </w:rPr>
        <w:t xml:space="preserve">Children born to subsidy-eligible mothers are about 2.3 percent less likely to qualify for high school on the national exams and fail about 5% of a standard deviation more subjects than their peers. </w:t>
      </w:r>
      <w:r w:rsidR="00E14426">
        <w:rPr>
          <w:rFonts w:ascii="Times New Roman" w:hAnsi="Times New Roman"/>
          <w:sz w:val="24"/>
          <w:szCs w:val="24"/>
        </w:rPr>
        <w:t>Thus, despite their better initial health endowment, their education performance is worse than that of their peers born to potentially subsidy-eligible cohorts of mothers who were conceived before the subsidies were implemented</w:t>
      </w:r>
      <w:r w:rsidR="005E13A3">
        <w:rPr>
          <w:rFonts w:ascii="Times New Roman" w:hAnsi="Times New Roman"/>
          <w:sz w:val="24"/>
          <w:szCs w:val="24"/>
        </w:rPr>
        <w:t xml:space="preserve"> and thus their mothers had fewer contraceptive options</w:t>
      </w:r>
      <w:r w:rsidR="00E14426">
        <w:rPr>
          <w:rFonts w:ascii="Times New Roman" w:hAnsi="Times New Roman"/>
          <w:sz w:val="24"/>
          <w:szCs w:val="24"/>
        </w:rPr>
        <w:t xml:space="preserve">. </w:t>
      </w:r>
    </w:p>
    <w:p w:rsidR="00E14426" w:rsidRDefault="00E14426" w:rsidP="0096084E">
      <w:pPr>
        <w:spacing w:after="0" w:line="360" w:lineRule="auto"/>
        <w:jc w:val="both"/>
        <w:rPr>
          <w:rFonts w:ascii="Times New Roman" w:hAnsi="Times New Roman"/>
          <w:sz w:val="24"/>
          <w:szCs w:val="24"/>
        </w:rPr>
      </w:pPr>
    </w:p>
    <w:p w:rsidR="001663D7" w:rsidRDefault="001663D7" w:rsidP="0096084E">
      <w:pPr>
        <w:spacing w:after="0" w:line="360" w:lineRule="auto"/>
        <w:jc w:val="both"/>
        <w:rPr>
          <w:rFonts w:ascii="Times New Roman" w:hAnsi="Times New Roman"/>
          <w:sz w:val="24"/>
          <w:szCs w:val="24"/>
        </w:rPr>
      </w:pPr>
    </w:p>
    <w:p w:rsidR="008411DB" w:rsidRPr="0080581E" w:rsidRDefault="008411DB" w:rsidP="0096084E">
      <w:pPr>
        <w:spacing w:after="0" w:line="360" w:lineRule="auto"/>
        <w:jc w:val="both"/>
        <w:rPr>
          <w:rFonts w:ascii="Times New Roman" w:hAnsi="Times New Roman"/>
          <w:sz w:val="24"/>
          <w:szCs w:val="24"/>
          <w:u w:val="single"/>
        </w:rPr>
      </w:pPr>
      <w:r w:rsidRPr="0080581E">
        <w:rPr>
          <w:rFonts w:ascii="Times New Roman" w:hAnsi="Times New Roman"/>
          <w:sz w:val="24"/>
          <w:szCs w:val="24"/>
          <w:u w:val="single"/>
        </w:rPr>
        <w:t>Long-term effects of the subsidies on affected cohorts of women</w:t>
      </w:r>
    </w:p>
    <w:p w:rsidR="008411DB" w:rsidRDefault="008411DB" w:rsidP="0096084E">
      <w:pPr>
        <w:spacing w:after="0" w:line="360" w:lineRule="auto"/>
        <w:jc w:val="both"/>
        <w:rPr>
          <w:rFonts w:ascii="Times New Roman" w:hAnsi="Times New Roman"/>
          <w:sz w:val="24"/>
          <w:szCs w:val="24"/>
        </w:rPr>
      </w:pPr>
    </w:p>
    <w:p w:rsidR="008411DB" w:rsidRDefault="008411DB" w:rsidP="00B62C3F">
      <w:pPr>
        <w:spacing w:after="0" w:line="360" w:lineRule="auto"/>
        <w:ind w:firstLine="720"/>
        <w:jc w:val="both"/>
        <w:rPr>
          <w:rFonts w:ascii="Times New Roman" w:hAnsi="Times New Roman"/>
          <w:sz w:val="24"/>
          <w:szCs w:val="24"/>
        </w:rPr>
      </w:pPr>
      <w:r>
        <w:rPr>
          <w:rFonts w:ascii="Times New Roman" w:hAnsi="Times New Roman"/>
          <w:sz w:val="24"/>
          <w:szCs w:val="24"/>
        </w:rPr>
        <w:t>Next, we turn to the analysis of the long-term effects of the subsidy policies on the economic outcomes of cohorts of women who were eligible for the subsidies at some point of t</w:t>
      </w:r>
      <w:r w:rsidR="0051027D">
        <w:rPr>
          <w:rFonts w:ascii="Times New Roman" w:hAnsi="Times New Roman"/>
          <w:sz w:val="24"/>
          <w:szCs w:val="24"/>
        </w:rPr>
        <w:t xml:space="preserve">heir lives and on their children. We first report the estimates of subsidy reform effects on maternal outcomes in </w:t>
      </w:r>
      <w:r w:rsidR="00297EE7">
        <w:rPr>
          <w:rFonts w:ascii="Times New Roman" w:hAnsi="Times New Roman"/>
          <w:sz w:val="24"/>
          <w:szCs w:val="24"/>
        </w:rPr>
        <w:t>T</w:t>
      </w:r>
      <w:r w:rsidR="0051027D">
        <w:rPr>
          <w:rFonts w:ascii="Times New Roman" w:hAnsi="Times New Roman"/>
          <w:sz w:val="24"/>
          <w:szCs w:val="24"/>
        </w:rPr>
        <w:t xml:space="preserve">able </w:t>
      </w:r>
      <w:r w:rsidR="00297EE7">
        <w:rPr>
          <w:rFonts w:ascii="Times New Roman" w:hAnsi="Times New Roman"/>
          <w:sz w:val="24"/>
          <w:szCs w:val="24"/>
        </w:rPr>
        <w:t>7</w:t>
      </w:r>
      <w:r w:rsidR="0051027D">
        <w:rPr>
          <w:rFonts w:ascii="Times New Roman" w:hAnsi="Times New Roman"/>
          <w:sz w:val="24"/>
          <w:szCs w:val="24"/>
        </w:rPr>
        <w:t>. It is important to note that these effects are calculated over the birth cohort, and therefore</w:t>
      </w:r>
      <w:r w:rsidR="00F3036E">
        <w:rPr>
          <w:rFonts w:ascii="Times New Roman" w:hAnsi="Times New Roman"/>
          <w:sz w:val="24"/>
          <w:szCs w:val="24"/>
        </w:rPr>
        <w:t xml:space="preserve"> estimate differences in</w:t>
      </w:r>
      <w:r w:rsidR="0051027D">
        <w:rPr>
          <w:rFonts w:ascii="Times New Roman" w:hAnsi="Times New Roman"/>
          <w:sz w:val="24"/>
          <w:szCs w:val="24"/>
        </w:rPr>
        <w:t xml:space="preserve"> average outcomes regardless of whether the mother gave birth during her subsidy-eligible or subsidy-ineligible years</w:t>
      </w:r>
      <w:r w:rsidR="00F3036E">
        <w:rPr>
          <w:rFonts w:ascii="Times New Roman" w:hAnsi="Times New Roman"/>
          <w:sz w:val="24"/>
          <w:szCs w:val="24"/>
        </w:rPr>
        <w:t xml:space="preserve"> (past the age of subsidy eligibility)</w:t>
      </w:r>
      <w:r w:rsidR="0051027D">
        <w:rPr>
          <w:rFonts w:ascii="Times New Roman" w:hAnsi="Times New Roman"/>
          <w:sz w:val="24"/>
          <w:szCs w:val="24"/>
        </w:rPr>
        <w:t xml:space="preserve">. </w:t>
      </w:r>
      <w:r w:rsidR="005515D5">
        <w:rPr>
          <w:rFonts w:ascii="Times New Roman" w:hAnsi="Times New Roman"/>
          <w:sz w:val="24"/>
          <w:szCs w:val="24"/>
        </w:rPr>
        <w:t xml:space="preserve">Estimates based on difference-in-differences estimations based on samples of women of potentially eligible cohorts, and exploiting only differences in the time of subsidy implementation across municipalities and birth cohorts are reported in Appendix tables A4. </w:t>
      </w:r>
    </w:p>
    <w:p w:rsidR="00AF5108" w:rsidRDefault="009556B8" w:rsidP="0096084E">
      <w:pPr>
        <w:spacing w:after="0" w:line="360" w:lineRule="auto"/>
        <w:jc w:val="both"/>
        <w:rPr>
          <w:rFonts w:ascii="Times New Roman" w:hAnsi="Times New Roman"/>
          <w:sz w:val="24"/>
          <w:szCs w:val="24"/>
        </w:rPr>
      </w:pPr>
      <w:r>
        <w:rPr>
          <w:rFonts w:ascii="Times New Roman" w:hAnsi="Times New Roman"/>
          <w:sz w:val="24"/>
          <w:szCs w:val="24"/>
        </w:rPr>
        <w:tab/>
      </w:r>
      <w:r w:rsidR="00E51990">
        <w:rPr>
          <w:rFonts w:ascii="Times New Roman" w:hAnsi="Times New Roman"/>
          <w:sz w:val="24"/>
          <w:szCs w:val="24"/>
        </w:rPr>
        <w:t xml:space="preserve">The results reported in </w:t>
      </w:r>
      <w:r w:rsidR="00297EE7">
        <w:rPr>
          <w:rFonts w:ascii="Times New Roman" w:hAnsi="Times New Roman"/>
          <w:sz w:val="24"/>
          <w:szCs w:val="24"/>
        </w:rPr>
        <w:t>T</w:t>
      </w:r>
      <w:r w:rsidR="00E51990">
        <w:rPr>
          <w:rFonts w:ascii="Times New Roman" w:hAnsi="Times New Roman"/>
          <w:sz w:val="24"/>
          <w:szCs w:val="24"/>
        </w:rPr>
        <w:t xml:space="preserve">able </w:t>
      </w:r>
      <w:r w:rsidR="00297EE7">
        <w:rPr>
          <w:rFonts w:ascii="Times New Roman" w:hAnsi="Times New Roman"/>
          <w:sz w:val="24"/>
          <w:szCs w:val="24"/>
        </w:rPr>
        <w:t>7</w:t>
      </w:r>
      <w:r w:rsidR="00E51990">
        <w:rPr>
          <w:rFonts w:ascii="Times New Roman" w:hAnsi="Times New Roman"/>
          <w:sz w:val="24"/>
          <w:szCs w:val="24"/>
        </w:rPr>
        <w:t xml:space="preserve"> show that on average, women who were affected by the subsidy </w:t>
      </w:r>
      <w:r w:rsidR="00E03EAF">
        <w:rPr>
          <w:rFonts w:ascii="Times New Roman" w:hAnsi="Times New Roman"/>
          <w:sz w:val="24"/>
          <w:szCs w:val="24"/>
        </w:rPr>
        <w:t>completed their college degrees at a 3</w:t>
      </w:r>
      <w:r w:rsidR="00F7262B">
        <w:rPr>
          <w:rFonts w:ascii="Times New Roman" w:hAnsi="Times New Roman"/>
          <w:sz w:val="24"/>
          <w:szCs w:val="24"/>
        </w:rPr>
        <w:t>3</w:t>
      </w:r>
      <w:r w:rsidR="00E03EAF">
        <w:rPr>
          <w:rFonts w:ascii="Times New Roman" w:hAnsi="Times New Roman"/>
          <w:sz w:val="24"/>
          <w:szCs w:val="24"/>
        </w:rPr>
        <w:t xml:space="preserve"> percent higher rate than the average Swedish woman. </w:t>
      </w:r>
      <w:r w:rsidR="00F7262B">
        <w:rPr>
          <w:rFonts w:ascii="Times New Roman" w:hAnsi="Times New Roman"/>
          <w:sz w:val="24"/>
          <w:szCs w:val="24"/>
        </w:rPr>
        <w:t xml:space="preserve">Such large effects on college completion should not be surprising, as the subsidies were aimed at helping women of college and pre-college age avoid unwanted pregnancies. </w:t>
      </w:r>
      <w:r w:rsidR="00AF5108">
        <w:rPr>
          <w:rFonts w:ascii="Times New Roman" w:hAnsi="Times New Roman"/>
          <w:sz w:val="24"/>
          <w:szCs w:val="24"/>
        </w:rPr>
        <w:t xml:space="preserve">Our results are similar to those obtained by Goldin and Katz (2002) who report that an increase in pill use </w:t>
      </w:r>
      <w:r w:rsidR="00AF5108">
        <w:rPr>
          <w:rFonts w:ascii="Times New Roman" w:hAnsi="Times New Roman"/>
          <w:sz w:val="24"/>
          <w:szCs w:val="24"/>
        </w:rPr>
        <w:lastRenderedPageBreak/>
        <w:t xml:space="preserve">from 0 to 100% in the relevant population would cause an increase of 4.8% in professionally occupied women, with a mean professional occupation rate of 12.7%. Their estimates of the effects of pill access on the percentage of women obtaining law and medical degrees are significantly larger. </w:t>
      </w:r>
    </w:p>
    <w:p w:rsidR="00CC6658" w:rsidRDefault="00AF5108" w:rsidP="0096084E">
      <w:pPr>
        <w:spacing w:after="0" w:line="360" w:lineRule="auto"/>
        <w:jc w:val="both"/>
        <w:rPr>
          <w:rFonts w:ascii="Times New Roman" w:hAnsi="Times New Roman"/>
          <w:sz w:val="24"/>
          <w:szCs w:val="24"/>
        </w:rPr>
      </w:pPr>
      <w:r>
        <w:rPr>
          <w:rFonts w:ascii="Times New Roman" w:hAnsi="Times New Roman"/>
          <w:sz w:val="24"/>
          <w:szCs w:val="24"/>
        </w:rPr>
        <w:t xml:space="preserve"> </w:t>
      </w:r>
      <w:r w:rsidR="00037059">
        <w:rPr>
          <w:rFonts w:ascii="Times New Roman" w:hAnsi="Times New Roman"/>
          <w:sz w:val="24"/>
          <w:szCs w:val="24"/>
        </w:rPr>
        <w:t xml:space="preserve">The large gains in attained education translate into income gains. Women who gave birth before 2010 and who were affected by the subsidies </w:t>
      </w:r>
      <w:r w:rsidR="00504707">
        <w:rPr>
          <w:rFonts w:ascii="Times New Roman" w:hAnsi="Times New Roman"/>
          <w:sz w:val="24"/>
          <w:szCs w:val="24"/>
        </w:rPr>
        <w:t xml:space="preserve">had about </w:t>
      </w:r>
      <w:r w:rsidR="003B074D">
        <w:rPr>
          <w:rFonts w:ascii="Times New Roman" w:hAnsi="Times New Roman"/>
          <w:sz w:val="24"/>
          <w:szCs w:val="24"/>
        </w:rPr>
        <w:t>2900</w:t>
      </w:r>
      <w:r w:rsidR="00E51990">
        <w:rPr>
          <w:rFonts w:ascii="Times New Roman" w:hAnsi="Times New Roman"/>
          <w:sz w:val="24"/>
          <w:szCs w:val="24"/>
        </w:rPr>
        <w:t xml:space="preserve">SEK higher annual incomes from labor earnings in </w:t>
      </w:r>
      <w:r w:rsidR="0067494E">
        <w:rPr>
          <w:rFonts w:ascii="Times New Roman" w:hAnsi="Times New Roman"/>
          <w:sz w:val="24"/>
          <w:szCs w:val="24"/>
        </w:rPr>
        <w:t>2009</w:t>
      </w:r>
      <w:r w:rsidR="003B074D">
        <w:rPr>
          <w:rFonts w:ascii="Times New Roman" w:hAnsi="Times New Roman"/>
          <w:sz w:val="24"/>
          <w:szCs w:val="24"/>
        </w:rPr>
        <w:t xml:space="preserve"> (about 15% of the mean earnings in 2009)</w:t>
      </w:r>
      <w:r w:rsidR="00504707">
        <w:rPr>
          <w:rFonts w:ascii="Times New Roman" w:hAnsi="Times New Roman"/>
          <w:sz w:val="24"/>
          <w:szCs w:val="24"/>
        </w:rPr>
        <w:t xml:space="preserve"> and earned on average 2200SEK more annually between 1990 and 2009.</w:t>
      </w:r>
      <w:r w:rsidR="00D4287A">
        <w:rPr>
          <w:rFonts w:ascii="Times New Roman" w:hAnsi="Times New Roman"/>
          <w:sz w:val="24"/>
          <w:szCs w:val="24"/>
        </w:rPr>
        <w:t xml:space="preserve"> </w:t>
      </w:r>
      <w:r w:rsidR="006402A8">
        <w:rPr>
          <w:rFonts w:ascii="Times New Roman" w:hAnsi="Times New Roman"/>
          <w:sz w:val="24"/>
          <w:szCs w:val="24"/>
        </w:rPr>
        <w:t>The large gain in college education imply that the income gains will accrue after age 30. Most Swedes do not complete their post-secondary</w:t>
      </w:r>
      <w:r w:rsidR="003B074D">
        <w:rPr>
          <w:rFonts w:ascii="Times New Roman" w:hAnsi="Times New Roman"/>
          <w:sz w:val="24"/>
          <w:szCs w:val="24"/>
        </w:rPr>
        <w:t xml:space="preserve"> education until their late 20s</w:t>
      </w:r>
      <w:r w:rsidR="006402A8">
        <w:rPr>
          <w:rFonts w:ascii="Times New Roman" w:hAnsi="Times New Roman"/>
          <w:sz w:val="24"/>
          <w:szCs w:val="24"/>
        </w:rPr>
        <w:t xml:space="preserve">. Figure </w:t>
      </w:r>
      <w:r w:rsidR="00EB5D74">
        <w:rPr>
          <w:rFonts w:ascii="Times New Roman" w:hAnsi="Times New Roman"/>
          <w:sz w:val="24"/>
          <w:szCs w:val="24"/>
        </w:rPr>
        <w:t>1</w:t>
      </w:r>
      <w:r w:rsidR="006402A8">
        <w:rPr>
          <w:rFonts w:ascii="Times New Roman" w:hAnsi="Times New Roman"/>
          <w:sz w:val="24"/>
          <w:szCs w:val="24"/>
        </w:rPr>
        <w:t xml:space="preserve"> plots the coefficient on the subsidy dummy at ages 30-38 from triple differenced models. </w:t>
      </w:r>
      <w:r w:rsidR="00303D48">
        <w:rPr>
          <w:rFonts w:ascii="Times New Roman" w:hAnsi="Times New Roman"/>
          <w:sz w:val="24"/>
          <w:szCs w:val="24"/>
        </w:rPr>
        <w:t xml:space="preserve">While women who were affected by the subsidies lag behind in income in their early 30s, they are on a steeper earnings path, as we would expect given the findings on educational achievement. Around age 35 they overtake women who were not affected by the subsides. The positive earnings gap between subsidy-eligible  and subsidy-ineligible mothers is larger than the negative gap in their early 30s and continues to grow over time. </w:t>
      </w:r>
      <w:r w:rsidR="00504707">
        <w:rPr>
          <w:rFonts w:ascii="Times New Roman" w:hAnsi="Times New Roman"/>
          <w:sz w:val="24"/>
          <w:szCs w:val="24"/>
        </w:rPr>
        <w:t xml:space="preserve"> </w:t>
      </w:r>
    </w:p>
    <w:p w:rsidR="00E51990" w:rsidRDefault="00E51990" w:rsidP="006E5211">
      <w:pPr>
        <w:spacing w:after="0" w:line="360" w:lineRule="auto"/>
        <w:ind w:firstLine="720"/>
        <w:jc w:val="both"/>
        <w:rPr>
          <w:rFonts w:ascii="Times New Roman" w:hAnsi="Times New Roman"/>
          <w:sz w:val="24"/>
          <w:szCs w:val="24"/>
        </w:rPr>
      </w:pPr>
      <w:r>
        <w:rPr>
          <w:rFonts w:ascii="Times New Roman" w:hAnsi="Times New Roman"/>
          <w:sz w:val="24"/>
          <w:szCs w:val="24"/>
        </w:rPr>
        <w:t xml:space="preserve">These are unequivocably positive effects on women’s education and career outcomes. </w:t>
      </w:r>
      <w:r w:rsidR="006E5211">
        <w:rPr>
          <w:rFonts w:ascii="Times New Roman" w:hAnsi="Times New Roman"/>
          <w:sz w:val="24"/>
          <w:szCs w:val="24"/>
        </w:rPr>
        <w:t>Mothers who were affected by the subsidies were also</w:t>
      </w:r>
      <w:r w:rsidR="00852758">
        <w:rPr>
          <w:rFonts w:ascii="Times New Roman" w:hAnsi="Times New Roman"/>
          <w:sz w:val="24"/>
          <w:szCs w:val="24"/>
        </w:rPr>
        <w:t xml:space="preserve"> significantly</w:t>
      </w:r>
      <w:r w:rsidR="006E5211">
        <w:rPr>
          <w:rFonts w:ascii="Times New Roman" w:hAnsi="Times New Roman"/>
          <w:sz w:val="24"/>
          <w:szCs w:val="24"/>
        </w:rPr>
        <w:t xml:space="preserve"> more likely to report a father’s name on the birth certificate</w:t>
      </w:r>
      <w:r w:rsidR="00852758">
        <w:rPr>
          <w:rFonts w:ascii="Times New Roman" w:hAnsi="Times New Roman"/>
          <w:sz w:val="24"/>
          <w:szCs w:val="24"/>
        </w:rPr>
        <w:t xml:space="preserve"> (</w:t>
      </w:r>
      <w:r w:rsidR="00DE25B5">
        <w:rPr>
          <w:rFonts w:ascii="Times New Roman" w:hAnsi="Times New Roman"/>
          <w:sz w:val="24"/>
          <w:szCs w:val="24"/>
        </w:rPr>
        <w:t>40</w:t>
      </w:r>
      <w:r w:rsidR="00852758">
        <w:rPr>
          <w:rFonts w:ascii="Times New Roman" w:hAnsi="Times New Roman"/>
          <w:sz w:val="24"/>
          <w:szCs w:val="24"/>
        </w:rPr>
        <w:t>% more likely than the average woman)</w:t>
      </w:r>
      <w:r w:rsidR="006E5211">
        <w:rPr>
          <w:rFonts w:ascii="Times New Roman" w:hAnsi="Times New Roman"/>
          <w:sz w:val="24"/>
          <w:szCs w:val="24"/>
        </w:rPr>
        <w:t>, and</w:t>
      </w:r>
      <w:r w:rsidR="005937EA">
        <w:rPr>
          <w:rFonts w:ascii="Times New Roman" w:hAnsi="Times New Roman"/>
          <w:sz w:val="24"/>
          <w:szCs w:val="24"/>
        </w:rPr>
        <w:t xml:space="preserve"> significantly</w:t>
      </w:r>
      <w:r w:rsidR="006E5211">
        <w:rPr>
          <w:rFonts w:ascii="Times New Roman" w:hAnsi="Times New Roman"/>
          <w:sz w:val="24"/>
          <w:szCs w:val="24"/>
        </w:rPr>
        <w:t xml:space="preserve"> less likely to have smoked during pregnancy. </w:t>
      </w:r>
      <w:r w:rsidR="005937EA">
        <w:rPr>
          <w:rFonts w:ascii="Times New Roman" w:hAnsi="Times New Roman"/>
          <w:sz w:val="24"/>
          <w:szCs w:val="24"/>
        </w:rPr>
        <w:t xml:space="preserve">It is notable that the average woman who was affected by the subsidies was more likely to report a father’s name and less likely to have smoked during pregnancy than women of the same cohorts who gave birth at ages when they were still offered subsidized pill prices. This suggests that the long-term effects of subsidy implementation are stronger than the short-term maternal selection effects that we saw in the previous analysis.  </w:t>
      </w:r>
    </w:p>
    <w:p w:rsidR="00496842" w:rsidRDefault="009556B8" w:rsidP="0096084E">
      <w:pPr>
        <w:spacing w:after="0" w:line="360" w:lineRule="auto"/>
        <w:jc w:val="both"/>
        <w:rPr>
          <w:rFonts w:ascii="Times New Roman" w:hAnsi="Times New Roman"/>
          <w:sz w:val="24"/>
          <w:szCs w:val="24"/>
        </w:rPr>
      </w:pPr>
      <w:r>
        <w:rPr>
          <w:rFonts w:ascii="Times New Roman" w:hAnsi="Times New Roman"/>
          <w:sz w:val="24"/>
          <w:szCs w:val="24"/>
        </w:rPr>
        <w:tab/>
      </w:r>
      <w:r w:rsidR="00496842">
        <w:rPr>
          <w:rFonts w:ascii="Times New Roman" w:hAnsi="Times New Roman"/>
          <w:sz w:val="24"/>
          <w:szCs w:val="24"/>
        </w:rPr>
        <w:t xml:space="preserve">These results imply that the long-term effects on infant health from subsidy adoption would incorporate both the “wanted child” effects and the influence of better maternal education and SES status due to the reforms. </w:t>
      </w:r>
    </w:p>
    <w:p w:rsidR="00496842" w:rsidRDefault="00496842" w:rsidP="0096084E">
      <w:pPr>
        <w:spacing w:after="0" w:line="360" w:lineRule="auto"/>
        <w:jc w:val="both"/>
        <w:rPr>
          <w:rFonts w:ascii="Times New Roman" w:hAnsi="Times New Roman"/>
          <w:sz w:val="24"/>
          <w:szCs w:val="24"/>
        </w:rPr>
      </w:pPr>
    </w:p>
    <w:p w:rsidR="00773920" w:rsidRDefault="00773920" w:rsidP="0096084E">
      <w:pPr>
        <w:spacing w:after="0" w:line="360" w:lineRule="auto"/>
        <w:jc w:val="both"/>
        <w:rPr>
          <w:rFonts w:ascii="Times New Roman" w:hAnsi="Times New Roman"/>
          <w:sz w:val="24"/>
          <w:szCs w:val="24"/>
        </w:rPr>
      </w:pPr>
    </w:p>
    <w:p w:rsidR="00773920" w:rsidRDefault="00773920" w:rsidP="0096084E">
      <w:pPr>
        <w:spacing w:after="0" w:line="360" w:lineRule="auto"/>
        <w:jc w:val="both"/>
        <w:rPr>
          <w:rFonts w:ascii="Times New Roman" w:hAnsi="Times New Roman"/>
          <w:sz w:val="24"/>
          <w:szCs w:val="24"/>
        </w:rPr>
      </w:pPr>
    </w:p>
    <w:p w:rsidR="00773920" w:rsidRDefault="00773920" w:rsidP="0096084E">
      <w:pPr>
        <w:spacing w:after="0" w:line="360" w:lineRule="auto"/>
        <w:jc w:val="both"/>
        <w:rPr>
          <w:rFonts w:ascii="Times New Roman" w:hAnsi="Times New Roman"/>
          <w:sz w:val="24"/>
          <w:szCs w:val="24"/>
        </w:rPr>
        <w:sectPr w:rsidR="00773920" w:rsidSect="006653C6">
          <w:pgSz w:w="12240" w:h="15840"/>
          <w:pgMar w:top="1440" w:right="1440" w:bottom="1440" w:left="1440" w:header="720" w:footer="720" w:gutter="0"/>
          <w:cols w:space="720"/>
          <w:docGrid w:linePitch="360"/>
        </w:sectPr>
      </w:pPr>
    </w:p>
    <w:p w:rsidR="00EF0BB8" w:rsidRDefault="00D06379" w:rsidP="00FE702F">
      <w:pPr>
        <w:spacing w:after="0"/>
        <w:jc w:val="both"/>
        <w:rPr>
          <w:rFonts w:ascii="Times New Roman" w:hAnsi="Times New Roman"/>
          <w:sz w:val="24"/>
          <w:szCs w:val="24"/>
        </w:rPr>
      </w:pPr>
      <w:r>
        <w:rPr>
          <w:rFonts w:ascii="Times New Roman" w:hAnsi="Times New Roman"/>
          <w:sz w:val="24"/>
          <w:szCs w:val="24"/>
        </w:rPr>
        <w:lastRenderedPageBreak/>
        <w:t xml:space="preserve"> </w:t>
      </w:r>
      <w:r w:rsidR="00FE62FF">
        <w:rPr>
          <w:rFonts w:ascii="Times New Roman" w:hAnsi="Times New Roman"/>
          <w:sz w:val="24"/>
          <w:szCs w:val="24"/>
        </w:rPr>
        <w:t xml:space="preserve">Table </w:t>
      </w:r>
      <w:r w:rsidR="00FE7903">
        <w:rPr>
          <w:rFonts w:ascii="Times New Roman" w:hAnsi="Times New Roman"/>
          <w:sz w:val="24"/>
          <w:szCs w:val="24"/>
        </w:rPr>
        <w:t>6</w:t>
      </w:r>
      <w:r w:rsidR="00FE62FF">
        <w:rPr>
          <w:rFonts w:ascii="Times New Roman" w:hAnsi="Times New Roman"/>
          <w:sz w:val="24"/>
          <w:szCs w:val="24"/>
        </w:rPr>
        <w:t>: Children’s education outcomes – selection effects</w:t>
      </w:r>
    </w:p>
    <w:tbl>
      <w:tblPr>
        <w:tblW w:w="5000" w:type="pct"/>
        <w:tblLook w:val="04A0" w:firstRow="1" w:lastRow="0" w:firstColumn="1" w:lastColumn="0" w:noHBand="0" w:noVBand="1"/>
      </w:tblPr>
      <w:tblGrid>
        <w:gridCol w:w="4918"/>
        <w:gridCol w:w="2923"/>
        <w:gridCol w:w="2773"/>
        <w:gridCol w:w="2562"/>
      </w:tblGrid>
      <w:tr w:rsidR="005B2809" w:rsidRPr="00AF0703" w:rsidTr="00AF0703">
        <w:trPr>
          <w:trHeight w:val="255"/>
        </w:trPr>
        <w:tc>
          <w:tcPr>
            <w:tcW w:w="1866" w:type="pct"/>
            <w:tcBorders>
              <w:top w:val="single" w:sz="4" w:space="0" w:color="000000"/>
              <w:left w:val="nil"/>
              <w:bottom w:val="nil"/>
              <w:right w:val="nil"/>
            </w:tcBorders>
            <w:shd w:val="clear" w:color="auto" w:fill="auto"/>
            <w:noWrap/>
            <w:vAlign w:val="bottom"/>
            <w:hideMark/>
          </w:tcPr>
          <w:p w:rsidR="005B2809" w:rsidRPr="00AF0703" w:rsidRDefault="005B2809" w:rsidP="005B2809">
            <w:pPr>
              <w:spacing w:after="0" w:line="240" w:lineRule="auto"/>
              <w:rPr>
                <w:rFonts w:ascii="Times New Roman" w:eastAsia="Times New Roman" w:hAnsi="Times New Roman" w:cs="Times New Roman"/>
              </w:rPr>
            </w:pPr>
            <w:r w:rsidRPr="00AF0703">
              <w:rPr>
                <w:rFonts w:ascii="Times New Roman" w:eastAsia="Times New Roman" w:hAnsi="Times New Roman" w:cs="Times New Roman"/>
              </w:rPr>
              <w:t> </w:t>
            </w:r>
          </w:p>
        </w:tc>
        <w:tc>
          <w:tcPr>
            <w:tcW w:w="1109" w:type="pct"/>
            <w:tcBorders>
              <w:top w:val="single" w:sz="4" w:space="0" w:color="000000"/>
              <w:left w:val="nil"/>
              <w:bottom w:val="nil"/>
              <w:right w:val="nil"/>
            </w:tcBorders>
            <w:shd w:val="clear" w:color="auto" w:fill="auto"/>
            <w:noWrap/>
            <w:vAlign w:val="bottom"/>
            <w:hideMark/>
          </w:tcPr>
          <w:p w:rsidR="005B2809" w:rsidRPr="00AF0703" w:rsidRDefault="005B2809"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(1)</w:t>
            </w:r>
          </w:p>
        </w:tc>
        <w:tc>
          <w:tcPr>
            <w:tcW w:w="1052" w:type="pct"/>
            <w:tcBorders>
              <w:top w:val="single" w:sz="4" w:space="0" w:color="000000"/>
              <w:left w:val="nil"/>
              <w:bottom w:val="nil"/>
              <w:right w:val="nil"/>
            </w:tcBorders>
            <w:shd w:val="clear" w:color="auto" w:fill="auto"/>
            <w:noWrap/>
            <w:vAlign w:val="bottom"/>
            <w:hideMark/>
          </w:tcPr>
          <w:p w:rsidR="005B2809" w:rsidRPr="00AF0703" w:rsidRDefault="005B2809"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(2)</w:t>
            </w:r>
          </w:p>
        </w:tc>
        <w:tc>
          <w:tcPr>
            <w:tcW w:w="972" w:type="pct"/>
            <w:tcBorders>
              <w:top w:val="single" w:sz="4" w:space="0" w:color="000000"/>
              <w:left w:val="nil"/>
              <w:bottom w:val="nil"/>
              <w:right w:val="nil"/>
            </w:tcBorders>
            <w:shd w:val="clear" w:color="auto" w:fill="auto"/>
            <w:noWrap/>
            <w:vAlign w:val="bottom"/>
            <w:hideMark/>
          </w:tcPr>
          <w:p w:rsidR="005B2809" w:rsidRPr="00AF0703" w:rsidRDefault="005B2809"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(3)</w:t>
            </w:r>
          </w:p>
        </w:tc>
      </w:tr>
      <w:tr w:rsidR="005B2809" w:rsidRPr="00AF0703" w:rsidTr="00AF0703">
        <w:trPr>
          <w:trHeight w:val="255"/>
        </w:trPr>
        <w:tc>
          <w:tcPr>
            <w:tcW w:w="1866" w:type="pct"/>
            <w:tcBorders>
              <w:top w:val="nil"/>
              <w:left w:val="nil"/>
              <w:bottom w:val="nil"/>
              <w:right w:val="nil"/>
            </w:tcBorders>
            <w:shd w:val="clear" w:color="auto" w:fill="auto"/>
            <w:noWrap/>
            <w:vAlign w:val="bottom"/>
            <w:hideMark/>
          </w:tcPr>
          <w:p w:rsidR="005B2809" w:rsidRPr="00AF0703" w:rsidRDefault="005B2809" w:rsidP="005B2809">
            <w:pPr>
              <w:spacing w:after="0" w:line="240" w:lineRule="auto"/>
              <w:rPr>
                <w:rFonts w:ascii="Times New Roman" w:eastAsia="Times New Roman" w:hAnsi="Times New Roman" w:cs="Times New Roman"/>
              </w:rPr>
            </w:pPr>
          </w:p>
        </w:tc>
        <w:tc>
          <w:tcPr>
            <w:tcW w:w="1109" w:type="pct"/>
            <w:tcBorders>
              <w:top w:val="nil"/>
              <w:left w:val="nil"/>
              <w:bottom w:val="nil"/>
              <w:right w:val="nil"/>
            </w:tcBorders>
            <w:shd w:val="clear" w:color="auto" w:fill="auto"/>
            <w:noWrap/>
            <w:vAlign w:val="bottom"/>
            <w:hideMark/>
          </w:tcPr>
          <w:p w:rsidR="005B2809" w:rsidRPr="00AF0703" w:rsidRDefault="00E2115B" w:rsidP="00E2115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High school exam s</w:t>
            </w:r>
            <w:r w:rsidR="00AF0703">
              <w:rPr>
                <w:rFonts w:ascii="Times New Roman" w:eastAsia="Times New Roman" w:hAnsi="Times New Roman" w:cs="Times New Roman"/>
              </w:rPr>
              <w:t>core</w:t>
            </w:r>
          </w:p>
        </w:tc>
        <w:tc>
          <w:tcPr>
            <w:tcW w:w="1052" w:type="pct"/>
            <w:tcBorders>
              <w:top w:val="nil"/>
              <w:left w:val="nil"/>
              <w:bottom w:val="nil"/>
              <w:right w:val="nil"/>
            </w:tcBorders>
            <w:shd w:val="clear" w:color="auto" w:fill="auto"/>
            <w:noWrap/>
            <w:vAlign w:val="bottom"/>
            <w:hideMark/>
          </w:tcPr>
          <w:p w:rsidR="005B2809" w:rsidRPr="00AF0703" w:rsidRDefault="00AF0703" w:rsidP="005B28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High school qualified</w:t>
            </w:r>
          </w:p>
        </w:tc>
        <w:tc>
          <w:tcPr>
            <w:tcW w:w="972" w:type="pct"/>
            <w:tcBorders>
              <w:top w:val="nil"/>
              <w:left w:val="nil"/>
              <w:bottom w:val="nil"/>
              <w:right w:val="nil"/>
            </w:tcBorders>
            <w:shd w:val="clear" w:color="auto" w:fill="auto"/>
            <w:noWrap/>
            <w:vAlign w:val="bottom"/>
            <w:hideMark/>
          </w:tcPr>
          <w:p w:rsidR="005B2809" w:rsidRPr="00AF0703" w:rsidRDefault="00AF0703" w:rsidP="005B28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 failed subjects</w:t>
            </w:r>
          </w:p>
        </w:tc>
      </w:tr>
      <w:tr w:rsidR="005B2809" w:rsidRPr="00AF0703" w:rsidTr="00AF0703">
        <w:trPr>
          <w:trHeight w:val="255"/>
        </w:trPr>
        <w:tc>
          <w:tcPr>
            <w:tcW w:w="1866" w:type="pct"/>
            <w:tcBorders>
              <w:top w:val="single" w:sz="4" w:space="0" w:color="000000"/>
              <w:left w:val="nil"/>
              <w:bottom w:val="nil"/>
              <w:right w:val="nil"/>
            </w:tcBorders>
            <w:shd w:val="clear" w:color="auto" w:fill="auto"/>
            <w:noWrap/>
            <w:vAlign w:val="bottom"/>
            <w:hideMark/>
          </w:tcPr>
          <w:p w:rsidR="005B2809" w:rsidRPr="00AF0703" w:rsidRDefault="005B2809" w:rsidP="005B2809">
            <w:pPr>
              <w:spacing w:after="0" w:line="240" w:lineRule="auto"/>
              <w:rPr>
                <w:rFonts w:ascii="Times New Roman" w:eastAsia="Times New Roman" w:hAnsi="Times New Roman" w:cs="Times New Roman"/>
              </w:rPr>
            </w:pPr>
            <w:r w:rsidRPr="00AF0703">
              <w:rPr>
                <w:rFonts w:ascii="Times New Roman" w:eastAsia="Times New Roman" w:hAnsi="Times New Roman" w:cs="Times New Roman"/>
              </w:rPr>
              <w:t> </w:t>
            </w:r>
          </w:p>
        </w:tc>
        <w:tc>
          <w:tcPr>
            <w:tcW w:w="1109" w:type="pct"/>
            <w:tcBorders>
              <w:top w:val="single" w:sz="4" w:space="0" w:color="000000"/>
              <w:left w:val="nil"/>
              <w:bottom w:val="nil"/>
              <w:right w:val="nil"/>
            </w:tcBorders>
            <w:shd w:val="clear" w:color="auto" w:fill="auto"/>
            <w:noWrap/>
            <w:vAlign w:val="bottom"/>
            <w:hideMark/>
          </w:tcPr>
          <w:p w:rsidR="005B2809" w:rsidRPr="00AF0703" w:rsidRDefault="005B2809"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 </w:t>
            </w:r>
          </w:p>
        </w:tc>
        <w:tc>
          <w:tcPr>
            <w:tcW w:w="1052" w:type="pct"/>
            <w:tcBorders>
              <w:top w:val="single" w:sz="4" w:space="0" w:color="000000"/>
              <w:left w:val="nil"/>
              <w:bottom w:val="nil"/>
              <w:right w:val="nil"/>
            </w:tcBorders>
            <w:shd w:val="clear" w:color="auto" w:fill="auto"/>
            <w:noWrap/>
            <w:vAlign w:val="bottom"/>
            <w:hideMark/>
          </w:tcPr>
          <w:p w:rsidR="005B2809" w:rsidRPr="00AF0703" w:rsidRDefault="005B2809"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 </w:t>
            </w:r>
          </w:p>
        </w:tc>
        <w:tc>
          <w:tcPr>
            <w:tcW w:w="972" w:type="pct"/>
            <w:tcBorders>
              <w:top w:val="single" w:sz="4" w:space="0" w:color="000000"/>
              <w:left w:val="nil"/>
              <w:bottom w:val="nil"/>
              <w:right w:val="nil"/>
            </w:tcBorders>
            <w:shd w:val="clear" w:color="auto" w:fill="auto"/>
            <w:noWrap/>
            <w:vAlign w:val="bottom"/>
            <w:hideMark/>
          </w:tcPr>
          <w:p w:rsidR="005B2809" w:rsidRPr="00AF0703" w:rsidRDefault="005B2809"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 </w:t>
            </w:r>
          </w:p>
        </w:tc>
      </w:tr>
      <w:tr w:rsidR="00AF0703" w:rsidRPr="00AF0703" w:rsidTr="00AF0703">
        <w:trPr>
          <w:trHeight w:val="255"/>
        </w:trPr>
        <w:tc>
          <w:tcPr>
            <w:tcW w:w="1866" w:type="pct"/>
            <w:tcBorders>
              <w:top w:val="nil"/>
              <w:left w:val="nil"/>
              <w:bottom w:val="nil"/>
              <w:right w:val="nil"/>
            </w:tcBorders>
            <w:shd w:val="clear" w:color="auto" w:fill="auto"/>
            <w:noWrap/>
            <w:hideMark/>
          </w:tcPr>
          <w:p w:rsidR="00AF0703" w:rsidRPr="00AF0703" w:rsidRDefault="00EB2DA9" w:rsidP="00474E0E">
            <w:pPr>
              <w:widowControl w:val="0"/>
              <w:autoSpaceDE w:val="0"/>
              <w:autoSpaceDN w:val="0"/>
              <w:adjustRightInd w:val="0"/>
              <w:spacing w:after="0" w:line="240" w:lineRule="auto"/>
              <w:rPr>
                <w:rFonts w:ascii="Times New Roman" w:hAnsi="Times New Roman" w:cs="Times New Roman"/>
              </w:rPr>
            </w:pPr>
            <w:r w:rsidRPr="00AF0703">
              <w:rPr>
                <w:rFonts w:ascii="Times New Roman" w:hAnsi="Times New Roman" w:cs="Times New Roman"/>
              </w:rPr>
              <w:t>Eligible*subsidy</w:t>
            </w:r>
          </w:p>
        </w:tc>
        <w:tc>
          <w:tcPr>
            <w:tcW w:w="1109" w:type="pct"/>
            <w:tcBorders>
              <w:top w:val="nil"/>
              <w:left w:val="nil"/>
              <w:bottom w:val="nil"/>
              <w:right w:val="nil"/>
            </w:tcBorders>
            <w:shd w:val="clear" w:color="auto" w:fill="auto"/>
            <w:noWrap/>
            <w:vAlign w:val="bottom"/>
            <w:hideMark/>
          </w:tcPr>
          <w:p w:rsidR="00AF0703" w:rsidRPr="00AF0703" w:rsidRDefault="00AF0703"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-2.320</w:t>
            </w:r>
          </w:p>
        </w:tc>
        <w:tc>
          <w:tcPr>
            <w:tcW w:w="1052" w:type="pct"/>
            <w:tcBorders>
              <w:top w:val="nil"/>
              <w:left w:val="nil"/>
              <w:bottom w:val="nil"/>
              <w:right w:val="nil"/>
            </w:tcBorders>
            <w:shd w:val="clear" w:color="auto" w:fill="auto"/>
            <w:noWrap/>
            <w:vAlign w:val="bottom"/>
            <w:hideMark/>
          </w:tcPr>
          <w:p w:rsidR="00AF0703" w:rsidRPr="00AF0703" w:rsidRDefault="00AF0703"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-0.020*</w:t>
            </w:r>
          </w:p>
        </w:tc>
        <w:tc>
          <w:tcPr>
            <w:tcW w:w="972" w:type="pct"/>
            <w:tcBorders>
              <w:top w:val="nil"/>
              <w:left w:val="nil"/>
              <w:bottom w:val="nil"/>
              <w:right w:val="nil"/>
            </w:tcBorders>
            <w:shd w:val="clear" w:color="auto" w:fill="auto"/>
            <w:noWrap/>
            <w:vAlign w:val="bottom"/>
            <w:hideMark/>
          </w:tcPr>
          <w:p w:rsidR="00AF0703" w:rsidRPr="00AF0703" w:rsidRDefault="00AF0703"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0.109**</w:t>
            </w:r>
          </w:p>
        </w:tc>
      </w:tr>
      <w:tr w:rsidR="00AF0703" w:rsidRPr="00AF0703" w:rsidTr="00AF0703">
        <w:trPr>
          <w:trHeight w:val="255"/>
        </w:trPr>
        <w:tc>
          <w:tcPr>
            <w:tcW w:w="1866" w:type="pct"/>
            <w:tcBorders>
              <w:top w:val="nil"/>
              <w:left w:val="nil"/>
              <w:bottom w:val="nil"/>
              <w:right w:val="nil"/>
            </w:tcBorders>
            <w:shd w:val="clear" w:color="auto" w:fill="auto"/>
            <w:noWrap/>
            <w:hideMark/>
          </w:tcPr>
          <w:p w:rsidR="00AF0703" w:rsidRPr="00AF0703" w:rsidRDefault="00AF0703" w:rsidP="00474E0E">
            <w:pPr>
              <w:widowControl w:val="0"/>
              <w:autoSpaceDE w:val="0"/>
              <w:autoSpaceDN w:val="0"/>
              <w:adjustRightInd w:val="0"/>
              <w:spacing w:after="0" w:line="240" w:lineRule="auto"/>
              <w:rPr>
                <w:rFonts w:ascii="Times New Roman" w:hAnsi="Times New Roman" w:cs="Times New Roman"/>
              </w:rPr>
            </w:pPr>
          </w:p>
        </w:tc>
        <w:tc>
          <w:tcPr>
            <w:tcW w:w="1109" w:type="pct"/>
            <w:tcBorders>
              <w:top w:val="nil"/>
              <w:left w:val="nil"/>
              <w:bottom w:val="nil"/>
              <w:right w:val="nil"/>
            </w:tcBorders>
            <w:shd w:val="clear" w:color="auto" w:fill="auto"/>
            <w:noWrap/>
            <w:vAlign w:val="bottom"/>
            <w:hideMark/>
          </w:tcPr>
          <w:p w:rsidR="00AF0703" w:rsidRPr="00AF0703" w:rsidRDefault="00AF0703"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(1.476)</w:t>
            </w:r>
          </w:p>
        </w:tc>
        <w:tc>
          <w:tcPr>
            <w:tcW w:w="1052" w:type="pct"/>
            <w:tcBorders>
              <w:top w:val="nil"/>
              <w:left w:val="nil"/>
              <w:bottom w:val="nil"/>
              <w:right w:val="nil"/>
            </w:tcBorders>
            <w:shd w:val="clear" w:color="auto" w:fill="auto"/>
            <w:noWrap/>
            <w:vAlign w:val="bottom"/>
            <w:hideMark/>
          </w:tcPr>
          <w:p w:rsidR="00AF0703" w:rsidRPr="00AF0703" w:rsidRDefault="00AF0703"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(0.008)</w:t>
            </w:r>
          </w:p>
        </w:tc>
        <w:tc>
          <w:tcPr>
            <w:tcW w:w="972" w:type="pct"/>
            <w:tcBorders>
              <w:top w:val="nil"/>
              <w:left w:val="nil"/>
              <w:bottom w:val="nil"/>
              <w:right w:val="nil"/>
            </w:tcBorders>
            <w:shd w:val="clear" w:color="auto" w:fill="auto"/>
            <w:noWrap/>
            <w:vAlign w:val="bottom"/>
            <w:hideMark/>
          </w:tcPr>
          <w:p w:rsidR="00AF0703" w:rsidRPr="00AF0703" w:rsidRDefault="00AF0703"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(0.034)</w:t>
            </w:r>
          </w:p>
        </w:tc>
      </w:tr>
      <w:tr w:rsidR="00755AB5" w:rsidRPr="00AF0703" w:rsidTr="00AF0703">
        <w:trPr>
          <w:trHeight w:val="255"/>
        </w:trPr>
        <w:tc>
          <w:tcPr>
            <w:tcW w:w="1866" w:type="pct"/>
            <w:tcBorders>
              <w:top w:val="nil"/>
              <w:left w:val="nil"/>
              <w:bottom w:val="nil"/>
              <w:right w:val="nil"/>
            </w:tcBorders>
            <w:shd w:val="clear" w:color="auto" w:fill="auto"/>
            <w:noWrap/>
            <w:vAlign w:val="bottom"/>
          </w:tcPr>
          <w:p w:rsidR="00755AB5" w:rsidRPr="00AF0703" w:rsidRDefault="00755AB5" w:rsidP="005B2809">
            <w:pPr>
              <w:spacing w:after="0" w:line="240" w:lineRule="auto"/>
              <w:rPr>
                <w:rFonts w:ascii="Times New Roman" w:eastAsia="Times New Roman" w:hAnsi="Times New Roman" w:cs="Times New Roman"/>
              </w:rPr>
            </w:pPr>
            <w:r>
              <w:rPr>
                <w:rFonts w:ascii="Times New Roman" w:eastAsia="Times New Roman" w:hAnsi="Times New Roman" w:cs="Times New Roman"/>
              </w:rPr>
              <w:t>Mean of dep var</w:t>
            </w:r>
          </w:p>
        </w:tc>
        <w:tc>
          <w:tcPr>
            <w:tcW w:w="1109" w:type="pct"/>
            <w:tcBorders>
              <w:top w:val="nil"/>
              <w:left w:val="nil"/>
              <w:bottom w:val="nil"/>
              <w:right w:val="nil"/>
            </w:tcBorders>
            <w:shd w:val="clear" w:color="auto" w:fill="auto"/>
            <w:noWrap/>
            <w:vAlign w:val="bottom"/>
          </w:tcPr>
          <w:p w:rsidR="00755AB5" w:rsidRPr="00AF0703" w:rsidRDefault="00755AB5" w:rsidP="005B28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206 </w:t>
            </w:r>
          </w:p>
        </w:tc>
        <w:tc>
          <w:tcPr>
            <w:tcW w:w="1052" w:type="pct"/>
            <w:tcBorders>
              <w:top w:val="nil"/>
              <w:left w:val="nil"/>
              <w:bottom w:val="nil"/>
              <w:right w:val="nil"/>
            </w:tcBorders>
            <w:shd w:val="clear" w:color="auto" w:fill="auto"/>
            <w:noWrap/>
            <w:vAlign w:val="bottom"/>
          </w:tcPr>
          <w:p w:rsidR="00755AB5" w:rsidRPr="00AF0703" w:rsidRDefault="00755AB5" w:rsidP="005B28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0.91 </w:t>
            </w:r>
          </w:p>
        </w:tc>
        <w:tc>
          <w:tcPr>
            <w:tcW w:w="972" w:type="pct"/>
            <w:tcBorders>
              <w:top w:val="nil"/>
              <w:left w:val="nil"/>
              <w:bottom w:val="nil"/>
              <w:right w:val="nil"/>
            </w:tcBorders>
            <w:shd w:val="clear" w:color="auto" w:fill="auto"/>
            <w:noWrap/>
            <w:vAlign w:val="bottom"/>
          </w:tcPr>
          <w:p w:rsidR="00755AB5" w:rsidRPr="00AF0703" w:rsidRDefault="00755AB5" w:rsidP="005B28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0.82</w:t>
            </w:r>
          </w:p>
        </w:tc>
      </w:tr>
      <w:tr w:rsidR="005B2809" w:rsidRPr="00AF0703" w:rsidTr="00AF0703">
        <w:trPr>
          <w:trHeight w:val="255"/>
        </w:trPr>
        <w:tc>
          <w:tcPr>
            <w:tcW w:w="1866" w:type="pct"/>
            <w:tcBorders>
              <w:top w:val="nil"/>
              <w:left w:val="nil"/>
              <w:bottom w:val="nil"/>
              <w:right w:val="nil"/>
            </w:tcBorders>
            <w:shd w:val="clear" w:color="auto" w:fill="auto"/>
            <w:noWrap/>
            <w:vAlign w:val="bottom"/>
          </w:tcPr>
          <w:p w:rsidR="005B2809" w:rsidRPr="00AF0703" w:rsidRDefault="005B2809" w:rsidP="005B2809">
            <w:pPr>
              <w:spacing w:after="0" w:line="240" w:lineRule="auto"/>
              <w:rPr>
                <w:rFonts w:ascii="Times New Roman" w:eastAsia="Times New Roman" w:hAnsi="Times New Roman" w:cs="Times New Roman"/>
              </w:rPr>
            </w:pPr>
            <w:r w:rsidRPr="00AF0703">
              <w:rPr>
                <w:rFonts w:ascii="Times New Roman" w:eastAsia="Times New Roman" w:hAnsi="Times New Roman" w:cs="Times New Roman"/>
              </w:rPr>
              <w:t>Eligible age*year FE</w:t>
            </w:r>
          </w:p>
        </w:tc>
        <w:tc>
          <w:tcPr>
            <w:tcW w:w="1109" w:type="pct"/>
            <w:tcBorders>
              <w:top w:val="nil"/>
              <w:left w:val="nil"/>
              <w:bottom w:val="nil"/>
              <w:right w:val="nil"/>
            </w:tcBorders>
            <w:shd w:val="clear" w:color="auto" w:fill="auto"/>
            <w:noWrap/>
            <w:vAlign w:val="bottom"/>
          </w:tcPr>
          <w:p w:rsidR="005B2809" w:rsidRPr="00AF0703" w:rsidRDefault="00AA7251" w:rsidP="005B28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1052" w:type="pct"/>
            <w:tcBorders>
              <w:top w:val="nil"/>
              <w:left w:val="nil"/>
              <w:bottom w:val="nil"/>
              <w:right w:val="nil"/>
            </w:tcBorders>
            <w:shd w:val="clear" w:color="auto" w:fill="auto"/>
            <w:noWrap/>
            <w:vAlign w:val="bottom"/>
          </w:tcPr>
          <w:p w:rsidR="005B2809" w:rsidRPr="00AF0703" w:rsidRDefault="00AA7251" w:rsidP="005B28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972" w:type="pct"/>
            <w:tcBorders>
              <w:top w:val="nil"/>
              <w:left w:val="nil"/>
              <w:bottom w:val="nil"/>
              <w:right w:val="nil"/>
            </w:tcBorders>
            <w:shd w:val="clear" w:color="auto" w:fill="auto"/>
            <w:noWrap/>
            <w:vAlign w:val="bottom"/>
          </w:tcPr>
          <w:p w:rsidR="005B2809" w:rsidRPr="00AF0703" w:rsidRDefault="00AA7251" w:rsidP="005B28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r>
      <w:tr w:rsidR="005B2809" w:rsidRPr="00AF0703" w:rsidTr="00AF0703">
        <w:trPr>
          <w:trHeight w:val="255"/>
        </w:trPr>
        <w:tc>
          <w:tcPr>
            <w:tcW w:w="1866" w:type="pct"/>
            <w:tcBorders>
              <w:top w:val="nil"/>
              <w:left w:val="nil"/>
              <w:bottom w:val="nil"/>
              <w:right w:val="nil"/>
            </w:tcBorders>
            <w:shd w:val="clear" w:color="auto" w:fill="auto"/>
            <w:noWrap/>
            <w:vAlign w:val="bottom"/>
          </w:tcPr>
          <w:p w:rsidR="005B2809" w:rsidRPr="00AF0703" w:rsidRDefault="005B2809" w:rsidP="005B2809">
            <w:pPr>
              <w:spacing w:after="0" w:line="240" w:lineRule="auto"/>
              <w:rPr>
                <w:rFonts w:ascii="Times New Roman" w:eastAsia="Times New Roman" w:hAnsi="Times New Roman" w:cs="Times New Roman"/>
              </w:rPr>
            </w:pPr>
            <w:r w:rsidRPr="00AF0703">
              <w:rPr>
                <w:rFonts w:ascii="Times New Roman" w:eastAsia="Times New Roman" w:hAnsi="Times New Roman" w:cs="Times New Roman"/>
              </w:rPr>
              <w:t>Municipality*year FE</w:t>
            </w:r>
          </w:p>
        </w:tc>
        <w:tc>
          <w:tcPr>
            <w:tcW w:w="1109" w:type="pct"/>
            <w:tcBorders>
              <w:top w:val="nil"/>
              <w:left w:val="nil"/>
              <w:bottom w:val="nil"/>
              <w:right w:val="nil"/>
            </w:tcBorders>
            <w:shd w:val="clear" w:color="auto" w:fill="auto"/>
            <w:noWrap/>
            <w:vAlign w:val="bottom"/>
          </w:tcPr>
          <w:p w:rsidR="005B2809" w:rsidRPr="00AF0703" w:rsidRDefault="00AA7251" w:rsidP="005B28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1052" w:type="pct"/>
            <w:tcBorders>
              <w:top w:val="nil"/>
              <w:left w:val="nil"/>
              <w:bottom w:val="nil"/>
              <w:right w:val="nil"/>
            </w:tcBorders>
            <w:shd w:val="clear" w:color="auto" w:fill="auto"/>
            <w:noWrap/>
            <w:vAlign w:val="bottom"/>
          </w:tcPr>
          <w:p w:rsidR="005B2809" w:rsidRPr="00AF0703" w:rsidRDefault="00AA7251" w:rsidP="005B28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972" w:type="pct"/>
            <w:tcBorders>
              <w:top w:val="nil"/>
              <w:left w:val="nil"/>
              <w:bottom w:val="nil"/>
              <w:right w:val="nil"/>
            </w:tcBorders>
            <w:shd w:val="clear" w:color="auto" w:fill="auto"/>
            <w:noWrap/>
            <w:vAlign w:val="bottom"/>
          </w:tcPr>
          <w:p w:rsidR="005B2809" w:rsidRPr="00AF0703" w:rsidRDefault="00AA7251" w:rsidP="005B28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r>
      <w:tr w:rsidR="005B2809" w:rsidRPr="00AF0703" w:rsidTr="00AF0703">
        <w:trPr>
          <w:trHeight w:val="255"/>
        </w:trPr>
        <w:tc>
          <w:tcPr>
            <w:tcW w:w="1866" w:type="pct"/>
            <w:tcBorders>
              <w:top w:val="nil"/>
              <w:left w:val="nil"/>
              <w:bottom w:val="nil"/>
              <w:right w:val="nil"/>
            </w:tcBorders>
            <w:shd w:val="clear" w:color="auto" w:fill="auto"/>
            <w:noWrap/>
            <w:vAlign w:val="bottom"/>
            <w:hideMark/>
          </w:tcPr>
          <w:p w:rsidR="005B2809" w:rsidRPr="00AF0703" w:rsidRDefault="00092FD3" w:rsidP="005B280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Year </w:t>
            </w:r>
            <w:r w:rsidR="0055179F">
              <w:rPr>
                <w:rFonts w:ascii="Times New Roman" w:eastAsia="Times New Roman" w:hAnsi="Times New Roman" w:cs="Times New Roman"/>
              </w:rPr>
              <w:t>of graduation</w:t>
            </w:r>
            <w:r>
              <w:rPr>
                <w:rFonts w:ascii="Times New Roman" w:eastAsia="Times New Roman" w:hAnsi="Times New Roman" w:cs="Times New Roman"/>
              </w:rPr>
              <w:t xml:space="preserve"> FE</w:t>
            </w:r>
          </w:p>
        </w:tc>
        <w:tc>
          <w:tcPr>
            <w:tcW w:w="1109" w:type="pct"/>
            <w:tcBorders>
              <w:top w:val="nil"/>
              <w:left w:val="nil"/>
              <w:bottom w:val="nil"/>
              <w:right w:val="nil"/>
            </w:tcBorders>
            <w:shd w:val="clear" w:color="auto" w:fill="auto"/>
            <w:noWrap/>
            <w:vAlign w:val="bottom"/>
            <w:hideMark/>
          </w:tcPr>
          <w:p w:rsidR="005B2809" w:rsidRPr="00AF0703" w:rsidRDefault="00AA7251" w:rsidP="005B28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1052" w:type="pct"/>
            <w:tcBorders>
              <w:top w:val="nil"/>
              <w:left w:val="nil"/>
              <w:bottom w:val="nil"/>
              <w:right w:val="nil"/>
            </w:tcBorders>
            <w:shd w:val="clear" w:color="auto" w:fill="auto"/>
            <w:noWrap/>
            <w:vAlign w:val="bottom"/>
            <w:hideMark/>
          </w:tcPr>
          <w:p w:rsidR="005B2809" w:rsidRPr="00AF0703" w:rsidRDefault="00AA7251" w:rsidP="005B28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972" w:type="pct"/>
            <w:tcBorders>
              <w:top w:val="nil"/>
              <w:left w:val="nil"/>
              <w:bottom w:val="nil"/>
              <w:right w:val="nil"/>
            </w:tcBorders>
            <w:shd w:val="clear" w:color="auto" w:fill="auto"/>
            <w:noWrap/>
            <w:vAlign w:val="bottom"/>
            <w:hideMark/>
          </w:tcPr>
          <w:p w:rsidR="005B2809" w:rsidRPr="00AF0703" w:rsidRDefault="00AA7251" w:rsidP="005B28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r>
      <w:tr w:rsidR="005B2809" w:rsidRPr="00AF0703" w:rsidTr="00AF0703">
        <w:trPr>
          <w:trHeight w:val="255"/>
        </w:trPr>
        <w:tc>
          <w:tcPr>
            <w:tcW w:w="1866" w:type="pct"/>
            <w:tcBorders>
              <w:top w:val="nil"/>
              <w:left w:val="nil"/>
              <w:bottom w:val="nil"/>
              <w:right w:val="nil"/>
            </w:tcBorders>
            <w:shd w:val="clear" w:color="auto" w:fill="auto"/>
            <w:noWrap/>
            <w:vAlign w:val="bottom"/>
            <w:hideMark/>
          </w:tcPr>
          <w:p w:rsidR="005B2809" w:rsidRPr="00AF0703" w:rsidRDefault="005B2809" w:rsidP="005B2809">
            <w:pPr>
              <w:spacing w:after="0" w:line="240" w:lineRule="auto"/>
              <w:rPr>
                <w:rFonts w:ascii="Times New Roman" w:eastAsia="Times New Roman" w:hAnsi="Times New Roman" w:cs="Times New Roman"/>
              </w:rPr>
            </w:pPr>
            <w:r w:rsidRPr="00AF0703">
              <w:rPr>
                <w:rFonts w:ascii="Times New Roman" w:eastAsia="Times New Roman" w:hAnsi="Times New Roman" w:cs="Times New Roman"/>
              </w:rPr>
              <w:t>Observations</w:t>
            </w:r>
          </w:p>
        </w:tc>
        <w:tc>
          <w:tcPr>
            <w:tcW w:w="1109" w:type="pct"/>
            <w:tcBorders>
              <w:top w:val="nil"/>
              <w:left w:val="nil"/>
              <w:bottom w:val="nil"/>
              <w:right w:val="nil"/>
            </w:tcBorders>
            <w:shd w:val="clear" w:color="auto" w:fill="auto"/>
            <w:noWrap/>
            <w:vAlign w:val="bottom"/>
            <w:hideMark/>
          </w:tcPr>
          <w:p w:rsidR="005B2809" w:rsidRPr="00AF0703" w:rsidRDefault="005B2809"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490,036</w:t>
            </w:r>
          </w:p>
        </w:tc>
        <w:tc>
          <w:tcPr>
            <w:tcW w:w="1052" w:type="pct"/>
            <w:tcBorders>
              <w:top w:val="nil"/>
              <w:left w:val="nil"/>
              <w:bottom w:val="nil"/>
              <w:right w:val="nil"/>
            </w:tcBorders>
            <w:shd w:val="clear" w:color="auto" w:fill="auto"/>
            <w:noWrap/>
            <w:vAlign w:val="bottom"/>
            <w:hideMark/>
          </w:tcPr>
          <w:p w:rsidR="005B2809" w:rsidRPr="00AF0703" w:rsidRDefault="005B2809"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490,036</w:t>
            </w:r>
          </w:p>
        </w:tc>
        <w:tc>
          <w:tcPr>
            <w:tcW w:w="972" w:type="pct"/>
            <w:tcBorders>
              <w:top w:val="nil"/>
              <w:left w:val="nil"/>
              <w:bottom w:val="nil"/>
              <w:right w:val="nil"/>
            </w:tcBorders>
            <w:shd w:val="clear" w:color="auto" w:fill="auto"/>
            <w:noWrap/>
            <w:vAlign w:val="bottom"/>
            <w:hideMark/>
          </w:tcPr>
          <w:p w:rsidR="005B2809" w:rsidRPr="00AF0703" w:rsidRDefault="005B2809"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484,098</w:t>
            </w:r>
          </w:p>
        </w:tc>
      </w:tr>
      <w:tr w:rsidR="005B2809" w:rsidRPr="00AF0703" w:rsidTr="00AF0703">
        <w:trPr>
          <w:trHeight w:val="255"/>
        </w:trPr>
        <w:tc>
          <w:tcPr>
            <w:tcW w:w="1866" w:type="pct"/>
            <w:tcBorders>
              <w:top w:val="nil"/>
              <w:left w:val="nil"/>
              <w:bottom w:val="single" w:sz="4" w:space="0" w:color="000000"/>
              <w:right w:val="nil"/>
            </w:tcBorders>
            <w:shd w:val="clear" w:color="auto" w:fill="auto"/>
            <w:noWrap/>
            <w:vAlign w:val="bottom"/>
            <w:hideMark/>
          </w:tcPr>
          <w:p w:rsidR="005B2809" w:rsidRPr="00AF0703" w:rsidRDefault="005B2809" w:rsidP="005B2809">
            <w:pPr>
              <w:spacing w:after="0" w:line="240" w:lineRule="auto"/>
              <w:rPr>
                <w:rFonts w:ascii="Times New Roman" w:eastAsia="Times New Roman" w:hAnsi="Times New Roman" w:cs="Times New Roman"/>
              </w:rPr>
            </w:pPr>
            <w:r w:rsidRPr="00AF0703">
              <w:rPr>
                <w:rFonts w:ascii="Times New Roman" w:eastAsia="Times New Roman" w:hAnsi="Times New Roman" w:cs="Times New Roman"/>
              </w:rPr>
              <w:t>R-squared</w:t>
            </w:r>
          </w:p>
        </w:tc>
        <w:tc>
          <w:tcPr>
            <w:tcW w:w="1109" w:type="pct"/>
            <w:tcBorders>
              <w:top w:val="nil"/>
              <w:left w:val="nil"/>
              <w:bottom w:val="single" w:sz="4" w:space="0" w:color="000000"/>
              <w:right w:val="nil"/>
            </w:tcBorders>
            <w:shd w:val="clear" w:color="auto" w:fill="auto"/>
            <w:noWrap/>
            <w:vAlign w:val="bottom"/>
            <w:hideMark/>
          </w:tcPr>
          <w:p w:rsidR="005B2809" w:rsidRPr="00AF0703" w:rsidRDefault="005B2809"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0.098</w:t>
            </w:r>
          </w:p>
        </w:tc>
        <w:tc>
          <w:tcPr>
            <w:tcW w:w="1052" w:type="pct"/>
            <w:tcBorders>
              <w:top w:val="nil"/>
              <w:left w:val="nil"/>
              <w:bottom w:val="single" w:sz="4" w:space="0" w:color="000000"/>
              <w:right w:val="nil"/>
            </w:tcBorders>
            <w:shd w:val="clear" w:color="auto" w:fill="auto"/>
            <w:noWrap/>
            <w:vAlign w:val="bottom"/>
            <w:hideMark/>
          </w:tcPr>
          <w:p w:rsidR="005B2809" w:rsidRPr="00AF0703" w:rsidRDefault="005B2809"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0.035</w:t>
            </w:r>
          </w:p>
        </w:tc>
        <w:tc>
          <w:tcPr>
            <w:tcW w:w="972" w:type="pct"/>
            <w:tcBorders>
              <w:top w:val="nil"/>
              <w:left w:val="nil"/>
              <w:bottom w:val="single" w:sz="4" w:space="0" w:color="000000"/>
              <w:right w:val="nil"/>
            </w:tcBorders>
            <w:shd w:val="clear" w:color="auto" w:fill="auto"/>
            <w:noWrap/>
            <w:vAlign w:val="bottom"/>
            <w:hideMark/>
          </w:tcPr>
          <w:p w:rsidR="005B2809" w:rsidRPr="00AF0703" w:rsidRDefault="005B2809" w:rsidP="005B2809">
            <w:pPr>
              <w:spacing w:after="0" w:line="240" w:lineRule="auto"/>
              <w:jc w:val="center"/>
              <w:rPr>
                <w:rFonts w:ascii="Times New Roman" w:eastAsia="Times New Roman" w:hAnsi="Times New Roman" w:cs="Times New Roman"/>
              </w:rPr>
            </w:pPr>
            <w:r w:rsidRPr="00AF0703">
              <w:rPr>
                <w:rFonts w:ascii="Times New Roman" w:eastAsia="Times New Roman" w:hAnsi="Times New Roman" w:cs="Times New Roman"/>
              </w:rPr>
              <w:t>0.042</w:t>
            </w:r>
          </w:p>
        </w:tc>
      </w:tr>
    </w:tbl>
    <w:p w:rsidR="008E1D0E" w:rsidRDefault="008E1D0E" w:rsidP="008E1D0E">
      <w:pPr>
        <w:spacing w:after="0"/>
        <w:jc w:val="both"/>
        <w:rPr>
          <w:rFonts w:ascii="Times New Roman" w:hAnsi="Times New Roman" w:cs="Times New Roman"/>
          <w:sz w:val="20"/>
          <w:szCs w:val="20"/>
        </w:rPr>
      </w:pPr>
      <w:r w:rsidRPr="004A37C4">
        <w:rPr>
          <w:rFonts w:ascii="Times New Roman" w:hAnsi="Times New Roman" w:cs="Times New Roman"/>
          <w:sz w:val="20"/>
          <w:szCs w:val="20"/>
        </w:rPr>
        <w:t>* significant at 10%; ** significant at 5%; *** significant at 1%</w:t>
      </w:r>
      <w:r w:rsidR="006C62C4">
        <w:rPr>
          <w:rFonts w:ascii="Times New Roman" w:hAnsi="Times New Roman" w:cs="Times New Roman"/>
          <w:sz w:val="20"/>
          <w:szCs w:val="20"/>
        </w:rPr>
        <w:t xml:space="preserve">; </w:t>
      </w:r>
      <w:r w:rsidR="006C62C4" w:rsidRPr="004A37C4">
        <w:rPr>
          <w:rFonts w:ascii="Times New Roman" w:hAnsi="Times New Roman"/>
          <w:sz w:val="20"/>
          <w:szCs w:val="20"/>
        </w:rPr>
        <w:t>All standard errors are clustered on the municipality of birth level.</w:t>
      </w:r>
    </w:p>
    <w:p w:rsidR="00FE62FF" w:rsidRDefault="00FE62FF" w:rsidP="00FE702F">
      <w:pPr>
        <w:spacing w:after="0"/>
        <w:jc w:val="both"/>
        <w:rPr>
          <w:rFonts w:ascii="Times New Roman" w:hAnsi="Times New Roman"/>
          <w:sz w:val="24"/>
          <w:szCs w:val="24"/>
        </w:rPr>
      </w:pPr>
    </w:p>
    <w:p w:rsidR="00D61202" w:rsidRDefault="00D61202" w:rsidP="00FE702F">
      <w:pPr>
        <w:spacing w:after="0"/>
        <w:jc w:val="both"/>
        <w:rPr>
          <w:rFonts w:ascii="Times New Roman" w:hAnsi="Times New Roman"/>
          <w:sz w:val="24"/>
          <w:szCs w:val="24"/>
        </w:rPr>
      </w:pPr>
      <w:r>
        <w:rPr>
          <w:rFonts w:ascii="Times New Roman" w:hAnsi="Times New Roman"/>
          <w:sz w:val="24"/>
          <w:szCs w:val="24"/>
        </w:rPr>
        <w:t xml:space="preserve">Table </w:t>
      </w:r>
      <w:r w:rsidR="00FE7903">
        <w:rPr>
          <w:rFonts w:ascii="Times New Roman" w:hAnsi="Times New Roman"/>
          <w:sz w:val="24"/>
          <w:szCs w:val="24"/>
        </w:rPr>
        <w:t>7</w:t>
      </w:r>
      <w:r>
        <w:rPr>
          <w:rFonts w:ascii="Times New Roman" w:hAnsi="Times New Roman"/>
          <w:sz w:val="24"/>
          <w:szCs w:val="24"/>
        </w:rPr>
        <w:t>: Long-term effects on affected cohorts of women</w:t>
      </w:r>
      <w:r w:rsidR="00834837">
        <w:rPr>
          <w:rFonts w:ascii="Times New Roman" w:hAnsi="Times New Roman"/>
          <w:sz w:val="24"/>
          <w:szCs w:val="24"/>
        </w:rPr>
        <w:t xml:space="preserve"> – characteristics of women affected by the subsid</w:t>
      </w:r>
      <w:r w:rsidR="005D3DB1">
        <w:rPr>
          <w:rFonts w:ascii="Times New Roman" w:hAnsi="Times New Roman"/>
          <w:sz w:val="24"/>
          <w:szCs w:val="24"/>
        </w:rPr>
        <w:t>ies</w:t>
      </w:r>
      <w:r w:rsidR="00834837">
        <w:rPr>
          <w:rFonts w:ascii="Times New Roman" w:hAnsi="Times New Roman"/>
          <w:sz w:val="24"/>
          <w:szCs w:val="24"/>
        </w:rPr>
        <w:t xml:space="preserve"> at some point of their lives</w:t>
      </w:r>
      <w:r w:rsidR="00CC7A0D">
        <w:rPr>
          <w:rFonts w:ascii="Times New Roman" w:hAnsi="Times New Roman"/>
          <w:sz w:val="24"/>
          <w:szCs w:val="24"/>
        </w:rPr>
        <w:t>; triple difference estimations</w:t>
      </w:r>
    </w:p>
    <w:tbl>
      <w:tblPr>
        <w:tblStyle w:val="MediumList1"/>
        <w:tblW w:w="5000" w:type="pct"/>
        <w:tblLook w:val="0600" w:firstRow="0" w:lastRow="0" w:firstColumn="0" w:lastColumn="0" w:noHBand="1" w:noVBand="1"/>
      </w:tblPr>
      <w:tblGrid>
        <w:gridCol w:w="3542"/>
        <w:gridCol w:w="1273"/>
        <w:gridCol w:w="2642"/>
        <w:gridCol w:w="1867"/>
        <w:gridCol w:w="1927"/>
        <w:gridCol w:w="1925"/>
      </w:tblGrid>
      <w:tr w:rsidR="00DD54FA" w:rsidRPr="00DD54FA" w:rsidTr="00DD54FA">
        <w:trPr>
          <w:trHeight w:val="255"/>
        </w:trPr>
        <w:tc>
          <w:tcPr>
            <w:tcW w:w="1366" w:type="pct"/>
            <w:tcBorders>
              <w:bottom w:val="nil"/>
            </w:tcBorders>
            <w:noWrap/>
            <w:hideMark/>
          </w:tcPr>
          <w:p w:rsidR="00DD54FA" w:rsidRPr="00DD54FA" w:rsidRDefault="00DD54FA" w:rsidP="00DD54FA">
            <w:pPr>
              <w:pStyle w:val="NoSpacing"/>
              <w:rPr>
                <w:rFonts w:ascii="Times New Roman" w:hAnsi="Times New Roman" w:cs="Times New Roman"/>
              </w:rPr>
            </w:pPr>
          </w:p>
        </w:tc>
        <w:tc>
          <w:tcPr>
            <w:tcW w:w="505" w:type="pct"/>
            <w:tcBorders>
              <w:bottom w:val="nil"/>
            </w:tcBorders>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(1)</w:t>
            </w:r>
          </w:p>
        </w:tc>
        <w:tc>
          <w:tcPr>
            <w:tcW w:w="894" w:type="pct"/>
            <w:tcBorders>
              <w:bottom w:val="nil"/>
            </w:tcBorders>
            <w:noWrap/>
            <w:hideMark/>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(2)</w:t>
            </w:r>
          </w:p>
        </w:tc>
        <w:tc>
          <w:tcPr>
            <w:tcW w:w="730" w:type="pct"/>
            <w:tcBorders>
              <w:bottom w:val="nil"/>
            </w:tcBorders>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(3)</w:t>
            </w:r>
          </w:p>
        </w:tc>
        <w:tc>
          <w:tcPr>
            <w:tcW w:w="753" w:type="pct"/>
            <w:tcBorders>
              <w:bottom w:val="nil"/>
            </w:tcBorders>
            <w:noWrap/>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(4)</w:t>
            </w:r>
          </w:p>
        </w:tc>
        <w:tc>
          <w:tcPr>
            <w:tcW w:w="752" w:type="pct"/>
            <w:tcBorders>
              <w:bottom w:val="nil"/>
            </w:tcBorders>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(5)</w:t>
            </w:r>
          </w:p>
        </w:tc>
      </w:tr>
      <w:tr w:rsidR="00DD54FA" w:rsidRPr="00DD54FA" w:rsidTr="00DD54FA">
        <w:trPr>
          <w:trHeight w:val="255"/>
        </w:trPr>
        <w:tc>
          <w:tcPr>
            <w:tcW w:w="1366" w:type="pct"/>
            <w:tcBorders>
              <w:top w:val="nil"/>
              <w:bottom w:val="single" w:sz="4" w:space="0" w:color="auto"/>
            </w:tcBorders>
            <w:noWrap/>
            <w:hideMark/>
          </w:tcPr>
          <w:p w:rsidR="00DD54FA" w:rsidRPr="00DD54FA" w:rsidRDefault="00DD54FA" w:rsidP="00DD54FA">
            <w:pPr>
              <w:pStyle w:val="NoSpacing"/>
              <w:rPr>
                <w:rFonts w:ascii="Times New Roman" w:hAnsi="Times New Roman" w:cs="Times New Roman"/>
              </w:rPr>
            </w:pPr>
          </w:p>
        </w:tc>
        <w:tc>
          <w:tcPr>
            <w:tcW w:w="505" w:type="pct"/>
            <w:tcBorders>
              <w:top w:val="nil"/>
              <w:bottom w:val="single" w:sz="4" w:space="0" w:color="auto"/>
            </w:tcBorders>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College degree</w:t>
            </w:r>
          </w:p>
        </w:tc>
        <w:tc>
          <w:tcPr>
            <w:tcW w:w="894" w:type="pct"/>
            <w:tcBorders>
              <w:top w:val="nil"/>
              <w:bottom w:val="single" w:sz="4" w:space="0" w:color="auto"/>
            </w:tcBorders>
            <w:noWrap/>
            <w:hideMark/>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Income in 2009 in ’00 SEK</w:t>
            </w:r>
          </w:p>
        </w:tc>
        <w:tc>
          <w:tcPr>
            <w:tcW w:w="730" w:type="pct"/>
            <w:tcBorders>
              <w:top w:val="nil"/>
              <w:bottom w:val="single" w:sz="4" w:space="0" w:color="auto"/>
            </w:tcBorders>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Lifetime income panel (1990-2009)</w:t>
            </w:r>
          </w:p>
        </w:tc>
        <w:tc>
          <w:tcPr>
            <w:tcW w:w="753" w:type="pct"/>
            <w:tcBorders>
              <w:top w:val="nil"/>
              <w:bottom w:val="single" w:sz="4" w:space="0" w:color="auto"/>
            </w:tcBorders>
            <w:noWrap/>
            <w:hideMark/>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No father’s name</w:t>
            </w:r>
          </w:p>
        </w:tc>
        <w:tc>
          <w:tcPr>
            <w:tcW w:w="752" w:type="pct"/>
            <w:tcBorders>
              <w:top w:val="nil"/>
              <w:bottom w:val="single" w:sz="4" w:space="0" w:color="auto"/>
            </w:tcBorders>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Mother smoked</w:t>
            </w:r>
          </w:p>
        </w:tc>
      </w:tr>
      <w:tr w:rsidR="00DD54FA" w:rsidRPr="00DD54FA" w:rsidTr="00DD54FA">
        <w:trPr>
          <w:trHeight w:val="255"/>
        </w:trPr>
        <w:tc>
          <w:tcPr>
            <w:tcW w:w="1366" w:type="pct"/>
            <w:tcBorders>
              <w:top w:val="single" w:sz="4" w:space="0" w:color="auto"/>
            </w:tcBorders>
            <w:noWrap/>
            <w:hideMark/>
          </w:tcPr>
          <w:p w:rsidR="00DD54FA" w:rsidRPr="00DD54FA" w:rsidRDefault="00DD54FA" w:rsidP="00DD54FA">
            <w:pPr>
              <w:pStyle w:val="NoSpacing"/>
              <w:rPr>
                <w:rFonts w:ascii="Times New Roman" w:hAnsi="Times New Roman" w:cs="Times New Roman"/>
              </w:rPr>
            </w:pPr>
          </w:p>
        </w:tc>
        <w:tc>
          <w:tcPr>
            <w:tcW w:w="505" w:type="pct"/>
            <w:tcBorders>
              <w:top w:val="single" w:sz="4" w:space="0" w:color="auto"/>
            </w:tcBorders>
          </w:tcPr>
          <w:p w:rsidR="00DD54FA" w:rsidRPr="00DD54FA" w:rsidRDefault="00DD54FA" w:rsidP="00DD54FA">
            <w:pPr>
              <w:pStyle w:val="NoSpacing"/>
              <w:rPr>
                <w:rFonts w:ascii="Times New Roman" w:hAnsi="Times New Roman" w:cs="Times New Roman"/>
              </w:rPr>
            </w:pPr>
          </w:p>
        </w:tc>
        <w:tc>
          <w:tcPr>
            <w:tcW w:w="894" w:type="pct"/>
            <w:tcBorders>
              <w:top w:val="single" w:sz="4" w:space="0" w:color="auto"/>
            </w:tcBorders>
            <w:noWrap/>
            <w:hideMark/>
          </w:tcPr>
          <w:p w:rsidR="00DD54FA" w:rsidRPr="00DD54FA" w:rsidRDefault="00DD54FA" w:rsidP="00DD54FA">
            <w:pPr>
              <w:pStyle w:val="NoSpacing"/>
              <w:rPr>
                <w:rFonts w:ascii="Times New Roman" w:hAnsi="Times New Roman" w:cs="Times New Roman"/>
              </w:rPr>
            </w:pPr>
          </w:p>
        </w:tc>
        <w:tc>
          <w:tcPr>
            <w:tcW w:w="730" w:type="pct"/>
            <w:tcBorders>
              <w:top w:val="single" w:sz="4" w:space="0" w:color="auto"/>
            </w:tcBorders>
          </w:tcPr>
          <w:p w:rsidR="00DD54FA" w:rsidRPr="00DD54FA" w:rsidRDefault="00DD54FA" w:rsidP="00DD54FA">
            <w:pPr>
              <w:pStyle w:val="NoSpacing"/>
              <w:rPr>
                <w:rFonts w:ascii="Times New Roman" w:hAnsi="Times New Roman" w:cs="Times New Roman"/>
              </w:rPr>
            </w:pPr>
          </w:p>
        </w:tc>
        <w:tc>
          <w:tcPr>
            <w:tcW w:w="753" w:type="pct"/>
            <w:tcBorders>
              <w:top w:val="single" w:sz="4" w:space="0" w:color="auto"/>
            </w:tcBorders>
            <w:noWrap/>
            <w:hideMark/>
          </w:tcPr>
          <w:p w:rsidR="00DD54FA" w:rsidRPr="00DD54FA" w:rsidRDefault="00DD54FA" w:rsidP="00DD54FA">
            <w:pPr>
              <w:pStyle w:val="NoSpacing"/>
              <w:rPr>
                <w:rFonts w:ascii="Times New Roman" w:hAnsi="Times New Roman" w:cs="Times New Roman"/>
              </w:rPr>
            </w:pPr>
          </w:p>
        </w:tc>
        <w:tc>
          <w:tcPr>
            <w:tcW w:w="752" w:type="pct"/>
            <w:tcBorders>
              <w:top w:val="single" w:sz="4" w:space="0" w:color="auto"/>
            </w:tcBorders>
          </w:tcPr>
          <w:p w:rsidR="00DD54FA" w:rsidRPr="00DD54FA" w:rsidRDefault="00DD54FA" w:rsidP="00DD54FA">
            <w:pPr>
              <w:pStyle w:val="NoSpacing"/>
              <w:rPr>
                <w:rFonts w:ascii="Times New Roman" w:hAnsi="Times New Roman" w:cs="Times New Roman"/>
              </w:rPr>
            </w:pPr>
          </w:p>
        </w:tc>
      </w:tr>
      <w:tr w:rsidR="00DD54FA" w:rsidRPr="00DD54FA" w:rsidTr="00DD54FA">
        <w:trPr>
          <w:trHeight w:val="255"/>
        </w:trPr>
        <w:tc>
          <w:tcPr>
            <w:tcW w:w="1366" w:type="pct"/>
            <w:noWrap/>
            <w:hideMark/>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Eligible cohort*</w:t>
            </w:r>
          </w:p>
        </w:tc>
        <w:tc>
          <w:tcPr>
            <w:tcW w:w="505" w:type="pct"/>
            <w:vAlign w:val="bottom"/>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0.023**</w:t>
            </w:r>
          </w:p>
        </w:tc>
        <w:tc>
          <w:tcPr>
            <w:tcW w:w="894" w:type="pct"/>
            <w:noWrap/>
            <w:vAlign w:val="bottom"/>
            <w:hideMark/>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29.240**</w:t>
            </w:r>
          </w:p>
        </w:tc>
        <w:tc>
          <w:tcPr>
            <w:tcW w:w="730"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22.154**</w:t>
            </w:r>
          </w:p>
        </w:tc>
        <w:tc>
          <w:tcPr>
            <w:tcW w:w="753" w:type="pct"/>
            <w:noWrap/>
            <w:hideMark/>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-0.006**</w:t>
            </w:r>
          </w:p>
        </w:tc>
        <w:tc>
          <w:tcPr>
            <w:tcW w:w="752"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-0.026**</w:t>
            </w:r>
          </w:p>
        </w:tc>
      </w:tr>
      <w:tr w:rsidR="00DD54FA" w:rsidRPr="00DD54FA" w:rsidTr="00DD54FA">
        <w:trPr>
          <w:trHeight w:val="332"/>
        </w:trPr>
        <w:tc>
          <w:tcPr>
            <w:tcW w:w="1366" w:type="pct"/>
            <w:noWrap/>
            <w:hideMark/>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Treated municipality</w:t>
            </w:r>
          </w:p>
        </w:tc>
        <w:tc>
          <w:tcPr>
            <w:tcW w:w="505" w:type="pct"/>
            <w:vAlign w:val="bottom"/>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(0.002)</w:t>
            </w:r>
          </w:p>
        </w:tc>
        <w:tc>
          <w:tcPr>
            <w:tcW w:w="894" w:type="pct"/>
            <w:noWrap/>
            <w:vAlign w:val="bottom"/>
            <w:hideMark/>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(7.516)</w:t>
            </w:r>
          </w:p>
        </w:tc>
        <w:tc>
          <w:tcPr>
            <w:tcW w:w="730"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(9.344)</w:t>
            </w:r>
          </w:p>
        </w:tc>
        <w:tc>
          <w:tcPr>
            <w:tcW w:w="753" w:type="pct"/>
            <w:noWrap/>
            <w:hideMark/>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(0.002)</w:t>
            </w:r>
          </w:p>
        </w:tc>
        <w:tc>
          <w:tcPr>
            <w:tcW w:w="752"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(0.006)</w:t>
            </w:r>
          </w:p>
        </w:tc>
      </w:tr>
      <w:tr w:rsidR="00DD54FA" w:rsidRPr="00DD54FA" w:rsidTr="00DD54FA">
        <w:trPr>
          <w:trHeight w:val="255"/>
        </w:trPr>
        <w:tc>
          <w:tcPr>
            <w:tcW w:w="1366" w:type="pct"/>
            <w:noWrap/>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Mean of dep var</w:t>
            </w:r>
          </w:p>
        </w:tc>
        <w:tc>
          <w:tcPr>
            <w:tcW w:w="505"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0.076</w:t>
            </w:r>
          </w:p>
        </w:tc>
        <w:tc>
          <w:tcPr>
            <w:tcW w:w="894" w:type="pct"/>
            <w:noWrap/>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1982</w:t>
            </w:r>
          </w:p>
        </w:tc>
        <w:tc>
          <w:tcPr>
            <w:tcW w:w="730"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1075</w:t>
            </w:r>
          </w:p>
        </w:tc>
        <w:tc>
          <w:tcPr>
            <w:tcW w:w="753" w:type="pct"/>
            <w:noWrap/>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0.014</w:t>
            </w:r>
          </w:p>
        </w:tc>
        <w:tc>
          <w:tcPr>
            <w:tcW w:w="752"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0.16</w:t>
            </w:r>
          </w:p>
        </w:tc>
      </w:tr>
      <w:tr w:rsidR="00DD54FA" w:rsidRPr="00DD54FA" w:rsidTr="00DD54FA">
        <w:trPr>
          <w:trHeight w:val="255"/>
        </w:trPr>
        <w:tc>
          <w:tcPr>
            <w:tcW w:w="1366" w:type="pct"/>
            <w:noWrap/>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Birth cohort x eligibility FE</w:t>
            </w:r>
          </w:p>
        </w:tc>
        <w:tc>
          <w:tcPr>
            <w:tcW w:w="505"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x</w:t>
            </w:r>
          </w:p>
        </w:tc>
        <w:tc>
          <w:tcPr>
            <w:tcW w:w="894" w:type="pct"/>
            <w:noWrap/>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x</w:t>
            </w:r>
          </w:p>
        </w:tc>
        <w:tc>
          <w:tcPr>
            <w:tcW w:w="730"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x</w:t>
            </w:r>
          </w:p>
        </w:tc>
        <w:tc>
          <w:tcPr>
            <w:tcW w:w="753" w:type="pct"/>
            <w:noWrap/>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x</w:t>
            </w:r>
          </w:p>
        </w:tc>
        <w:tc>
          <w:tcPr>
            <w:tcW w:w="752"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x</w:t>
            </w:r>
          </w:p>
        </w:tc>
      </w:tr>
      <w:tr w:rsidR="00DD54FA" w:rsidRPr="00DD54FA" w:rsidTr="00DD54FA">
        <w:trPr>
          <w:trHeight w:val="255"/>
        </w:trPr>
        <w:tc>
          <w:tcPr>
            <w:tcW w:w="1366" w:type="pct"/>
            <w:noWrap/>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Muni FE</w:t>
            </w:r>
          </w:p>
        </w:tc>
        <w:tc>
          <w:tcPr>
            <w:tcW w:w="505"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x</w:t>
            </w:r>
          </w:p>
        </w:tc>
        <w:tc>
          <w:tcPr>
            <w:tcW w:w="894" w:type="pct"/>
            <w:noWrap/>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x</w:t>
            </w:r>
          </w:p>
        </w:tc>
        <w:tc>
          <w:tcPr>
            <w:tcW w:w="730"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x</w:t>
            </w:r>
          </w:p>
        </w:tc>
        <w:tc>
          <w:tcPr>
            <w:tcW w:w="753" w:type="pct"/>
            <w:noWrap/>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x</w:t>
            </w:r>
          </w:p>
        </w:tc>
        <w:tc>
          <w:tcPr>
            <w:tcW w:w="752"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x</w:t>
            </w:r>
          </w:p>
        </w:tc>
      </w:tr>
      <w:tr w:rsidR="00DD54FA" w:rsidRPr="00DD54FA" w:rsidTr="00DD54FA">
        <w:trPr>
          <w:trHeight w:val="255"/>
        </w:trPr>
        <w:tc>
          <w:tcPr>
            <w:tcW w:w="1366" w:type="pct"/>
            <w:noWrap/>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&gt;30 at age of subsidy*treated muni</w:t>
            </w:r>
          </w:p>
        </w:tc>
        <w:tc>
          <w:tcPr>
            <w:tcW w:w="505"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x</w:t>
            </w:r>
          </w:p>
        </w:tc>
        <w:tc>
          <w:tcPr>
            <w:tcW w:w="894" w:type="pct"/>
            <w:noWrap/>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x</w:t>
            </w:r>
          </w:p>
        </w:tc>
        <w:tc>
          <w:tcPr>
            <w:tcW w:w="730"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x</w:t>
            </w:r>
          </w:p>
        </w:tc>
        <w:tc>
          <w:tcPr>
            <w:tcW w:w="753" w:type="pct"/>
            <w:noWrap/>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x</w:t>
            </w:r>
          </w:p>
        </w:tc>
        <w:tc>
          <w:tcPr>
            <w:tcW w:w="752"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x</w:t>
            </w:r>
          </w:p>
        </w:tc>
      </w:tr>
      <w:tr w:rsidR="00DD54FA" w:rsidRPr="00DD54FA" w:rsidTr="00DD54FA">
        <w:trPr>
          <w:trHeight w:val="255"/>
        </w:trPr>
        <w:tc>
          <w:tcPr>
            <w:tcW w:w="1366" w:type="pct"/>
            <w:noWrap/>
            <w:hideMark/>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Obs</w:t>
            </w:r>
          </w:p>
        </w:tc>
        <w:tc>
          <w:tcPr>
            <w:tcW w:w="505" w:type="pct"/>
            <w:vAlign w:val="bottom"/>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1,134,524</w:t>
            </w:r>
          </w:p>
        </w:tc>
        <w:tc>
          <w:tcPr>
            <w:tcW w:w="894" w:type="pct"/>
            <w:noWrap/>
            <w:vAlign w:val="bottom"/>
            <w:hideMark/>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1,374,292</w:t>
            </w:r>
          </w:p>
        </w:tc>
        <w:tc>
          <w:tcPr>
            <w:tcW w:w="730"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18,367,684</w:t>
            </w:r>
          </w:p>
        </w:tc>
        <w:tc>
          <w:tcPr>
            <w:tcW w:w="753" w:type="pct"/>
            <w:noWrap/>
            <w:hideMark/>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828,114</w:t>
            </w:r>
          </w:p>
        </w:tc>
        <w:tc>
          <w:tcPr>
            <w:tcW w:w="752"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533,918</w:t>
            </w:r>
          </w:p>
        </w:tc>
      </w:tr>
      <w:tr w:rsidR="00DD54FA" w:rsidRPr="00DD54FA" w:rsidTr="00DD54FA">
        <w:trPr>
          <w:trHeight w:val="242"/>
        </w:trPr>
        <w:tc>
          <w:tcPr>
            <w:tcW w:w="1366" w:type="pct"/>
            <w:noWrap/>
            <w:hideMark/>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R-squared</w:t>
            </w:r>
          </w:p>
        </w:tc>
        <w:tc>
          <w:tcPr>
            <w:tcW w:w="505" w:type="pct"/>
            <w:vAlign w:val="bottom"/>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0.066</w:t>
            </w:r>
          </w:p>
        </w:tc>
        <w:tc>
          <w:tcPr>
            <w:tcW w:w="894" w:type="pct"/>
            <w:noWrap/>
            <w:vAlign w:val="bottom"/>
            <w:hideMark/>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0.167</w:t>
            </w:r>
          </w:p>
        </w:tc>
        <w:tc>
          <w:tcPr>
            <w:tcW w:w="730"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0.241</w:t>
            </w:r>
          </w:p>
        </w:tc>
        <w:tc>
          <w:tcPr>
            <w:tcW w:w="753" w:type="pct"/>
            <w:noWrap/>
            <w:hideMark/>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0.047</w:t>
            </w:r>
          </w:p>
        </w:tc>
        <w:tc>
          <w:tcPr>
            <w:tcW w:w="752" w:type="pct"/>
          </w:tcPr>
          <w:p w:rsidR="00DD54FA" w:rsidRPr="00DD54FA" w:rsidRDefault="00DD54FA" w:rsidP="00DD54FA">
            <w:pPr>
              <w:pStyle w:val="NoSpacing"/>
              <w:rPr>
                <w:rFonts w:ascii="Times New Roman" w:hAnsi="Times New Roman" w:cs="Times New Roman"/>
              </w:rPr>
            </w:pPr>
            <w:r w:rsidRPr="00DD54FA">
              <w:rPr>
                <w:rFonts w:ascii="Times New Roman" w:hAnsi="Times New Roman" w:cs="Times New Roman"/>
              </w:rPr>
              <w:t>0.124</w:t>
            </w:r>
          </w:p>
        </w:tc>
      </w:tr>
    </w:tbl>
    <w:p w:rsidR="00606A5C" w:rsidRPr="0008455B" w:rsidRDefault="008E1D0E" w:rsidP="00BD739A">
      <w:pPr>
        <w:spacing w:after="0"/>
        <w:rPr>
          <w:rFonts w:ascii="Times New Roman" w:hAnsi="Times New Roman" w:cs="Times New Roman"/>
          <w:sz w:val="20"/>
          <w:szCs w:val="20"/>
        </w:rPr>
        <w:sectPr w:rsidR="00606A5C" w:rsidRPr="0008455B" w:rsidSect="00C71976">
          <w:pgSz w:w="15840" w:h="12240" w:orient="landscape"/>
          <w:pgMar w:top="1440" w:right="1440" w:bottom="1440" w:left="1440" w:header="720" w:footer="720" w:gutter="0"/>
          <w:cols w:space="720"/>
          <w:docGrid w:linePitch="360"/>
        </w:sectPr>
      </w:pPr>
      <w:r w:rsidRPr="004A37C4">
        <w:rPr>
          <w:rFonts w:ascii="Times New Roman" w:hAnsi="Times New Roman" w:cs="Times New Roman"/>
          <w:sz w:val="20"/>
          <w:szCs w:val="20"/>
        </w:rPr>
        <w:t>* significant at 10%; ** significant at 5%; *** significant at 1%</w:t>
      </w:r>
      <w:r w:rsidR="006C62C4">
        <w:rPr>
          <w:rFonts w:ascii="Times New Roman" w:hAnsi="Times New Roman" w:cs="Times New Roman"/>
          <w:sz w:val="20"/>
          <w:szCs w:val="20"/>
        </w:rPr>
        <w:t xml:space="preserve">; </w:t>
      </w:r>
      <w:r w:rsidR="006C62C4" w:rsidRPr="004A37C4">
        <w:rPr>
          <w:rFonts w:ascii="Times New Roman" w:hAnsi="Times New Roman"/>
          <w:sz w:val="20"/>
          <w:szCs w:val="20"/>
        </w:rPr>
        <w:t>All standard errors are clustered on the municipality of birth level.</w:t>
      </w:r>
    </w:p>
    <w:p w:rsidR="00E72CB7" w:rsidRDefault="00606A5C" w:rsidP="00B26DEF">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In table </w:t>
      </w:r>
      <w:r w:rsidR="00297EE7">
        <w:rPr>
          <w:rFonts w:ascii="Times New Roman" w:hAnsi="Times New Roman"/>
          <w:sz w:val="24"/>
          <w:szCs w:val="24"/>
        </w:rPr>
        <w:t>8</w:t>
      </w:r>
      <w:r>
        <w:rPr>
          <w:rFonts w:ascii="Times New Roman" w:hAnsi="Times New Roman"/>
          <w:sz w:val="24"/>
          <w:szCs w:val="24"/>
        </w:rPr>
        <w:t xml:space="preserve"> we present the coefficients on the long-term effects of subsidy adoption on infant and children’s health. The specifications are triple-differenced, and the corresponding diff-in-diff results </w:t>
      </w:r>
      <w:r w:rsidR="008A1498">
        <w:rPr>
          <w:rFonts w:ascii="Times New Roman" w:hAnsi="Times New Roman"/>
          <w:sz w:val="24"/>
          <w:szCs w:val="24"/>
        </w:rPr>
        <w:t>are presented in the Appendix</w:t>
      </w:r>
      <w:r w:rsidR="003E64DB">
        <w:rPr>
          <w:rFonts w:ascii="Times New Roman" w:hAnsi="Times New Roman"/>
          <w:sz w:val="24"/>
          <w:szCs w:val="24"/>
        </w:rPr>
        <w:t>, Table A5</w:t>
      </w:r>
      <w:r w:rsidR="008A1498">
        <w:rPr>
          <w:rFonts w:ascii="Times New Roman" w:hAnsi="Times New Roman"/>
          <w:sz w:val="24"/>
          <w:szCs w:val="24"/>
        </w:rPr>
        <w:t xml:space="preserve">. </w:t>
      </w:r>
      <w:r w:rsidR="00E72CB7">
        <w:rPr>
          <w:rFonts w:ascii="Times New Roman" w:hAnsi="Times New Roman"/>
          <w:sz w:val="24"/>
          <w:szCs w:val="24"/>
        </w:rPr>
        <w:t xml:space="preserve">The results from the double- and triple-differences estimations are very similar. </w:t>
      </w:r>
    </w:p>
    <w:p w:rsidR="00606A5C" w:rsidRDefault="008A1498" w:rsidP="00390F11">
      <w:pPr>
        <w:spacing w:after="0" w:line="360" w:lineRule="auto"/>
        <w:ind w:firstLine="720"/>
        <w:jc w:val="both"/>
        <w:rPr>
          <w:rFonts w:ascii="Times New Roman" w:hAnsi="Times New Roman"/>
          <w:sz w:val="24"/>
          <w:szCs w:val="24"/>
        </w:rPr>
      </w:pPr>
      <w:r>
        <w:rPr>
          <w:rFonts w:ascii="Times New Roman" w:hAnsi="Times New Roman"/>
          <w:sz w:val="24"/>
          <w:szCs w:val="24"/>
        </w:rPr>
        <w:t xml:space="preserve">The long-term effects of the pill subsidies on the health of the children of affected cohorts of women are positive and consistent across all outcomes. The impact on the infant death rate is large </w:t>
      </w:r>
      <w:r w:rsidR="008C1F40">
        <w:rPr>
          <w:rFonts w:ascii="Times New Roman" w:hAnsi="Times New Roman"/>
          <w:sz w:val="24"/>
          <w:szCs w:val="24"/>
        </w:rPr>
        <w:t xml:space="preserve">at a 25% reduction at the mean, but not statistically significant. </w:t>
      </w:r>
      <w:r>
        <w:rPr>
          <w:rFonts w:ascii="Times New Roman" w:hAnsi="Times New Roman"/>
          <w:sz w:val="24"/>
          <w:szCs w:val="24"/>
        </w:rPr>
        <w:t>The probability of low birth weight, very low birth weight, and premature births are likewise affected significantly and the effects are economically large –</w:t>
      </w:r>
      <w:r w:rsidR="008C1F40">
        <w:rPr>
          <w:rFonts w:ascii="Times New Roman" w:hAnsi="Times New Roman"/>
          <w:sz w:val="24"/>
          <w:szCs w:val="24"/>
        </w:rPr>
        <w:t xml:space="preserve"> evaluated at the mean incidence, they imply</w:t>
      </w:r>
      <w:r>
        <w:rPr>
          <w:rFonts w:ascii="Times New Roman" w:hAnsi="Times New Roman"/>
          <w:sz w:val="24"/>
          <w:szCs w:val="24"/>
        </w:rPr>
        <w:t xml:space="preserve"> </w:t>
      </w:r>
      <w:r w:rsidR="008C1F40">
        <w:rPr>
          <w:rFonts w:ascii="Times New Roman" w:hAnsi="Times New Roman"/>
          <w:sz w:val="24"/>
          <w:szCs w:val="24"/>
        </w:rPr>
        <w:t>a 14% reduction in lbw births and a 37% reduction in births below the 1500 gram threshold</w:t>
      </w:r>
      <w:r>
        <w:rPr>
          <w:rFonts w:ascii="Times New Roman" w:hAnsi="Times New Roman"/>
          <w:sz w:val="24"/>
          <w:szCs w:val="24"/>
        </w:rPr>
        <w:t xml:space="preserve">. </w:t>
      </w:r>
      <w:r w:rsidR="003C1FA4">
        <w:rPr>
          <w:rFonts w:ascii="Times New Roman" w:hAnsi="Times New Roman"/>
          <w:sz w:val="24"/>
          <w:szCs w:val="24"/>
        </w:rPr>
        <w:t xml:space="preserve">We also see a 10 percent reduction in prematurity and eight percent reduction in severe prematurity (the latter not statistically significant). </w:t>
      </w:r>
      <w:r w:rsidR="005C3E86">
        <w:rPr>
          <w:rFonts w:ascii="Times New Roman" w:hAnsi="Times New Roman"/>
          <w:sz w:val="24"/>
          <w:szCs w:val="24"/>
        </w:rPr>
        <w:t xml:space="preserve">Across most outcomes, the estimates of the long-term subsidy effects are </w:t>
      </w:r>
      <w:r w:rsidR="000E5C62">
        <w:rPr>
          <w:rFonts w:ascii="Times New Roman" w:hAnsi="Times New Roman"/>
          <w:sz w:val="24"/>
          <w:szCs w:val="24"/>
        </w:rPr>
        <w:t xml:space="preserve">of similar magnitude or </w:t>
      </w:r>
      <w:r w:rsidR="005C3E86">
        <w:rPr>
          <w:rFonts w:ascii="Times New Roman" w:hAnsi="Times New Roman"/>
          <w:sz w:val="24"/>
          <w:szCs w:val="24"/>
        </w:rPr>
        <w:t xml:space="preserve">larger than the estimates reported in </w:t>
      </w:r>
      <w:r w:rsidR="00FE7903">
        <w:rPr>
          <w:rFonts w:ascii="Times New Roman" w:hAnsi="Times New Roman"/>
          <w:sz w:val="24"/>
          <w:szCs w:val="24"/>
        </w:rPr>
        <w:t>T</w:t>
      </w:r>
      <w:r w:rsidR="005C3E86">
        <w:rPr>
          <w:rFonts w:ascii="Times New Roman" w:hAnsi="Times New Roman"/>
          <w:sz w:val="24"/>
          <w:szCs w:val="24"/>
        </w:rPr>
        <w:t xml:space="preserve">able </w:t>
      </w:r>
      <w:r w:rsidR="00FE7903">
        <w:rPr>
          <w:rFonts w:ascii="Times New Roman" w:hAnsi="Times New Roman"/>
          <w:sz w:val="24"/>
          <w:szCs w:val="24"/>
        </w:rPr>
        <w:t>5</w:t>
      </w:r>
      <w:r w:rsidR="005C3E86">
        <w:rPr>
          <w:rFonts w:ascii="Times New Roman" w:hAnsi="Times New Roman"/>
          <w:sz w:val="24"/>
          <w:szCs w:val="24"/>
        </w:rPr>
        <w:t xml:space="preserve">. </w:t>
      </w:r>
      <w:r w:rsidR="000E5C62">
        <w:rPr>
          <w:rFonts w:ascii="Times New Roman" w:hAnsi="Times New Roman"/>
          <w:sz w:val="24"/>
          <w:szCs w:val="24"/>
        </w:rPr>
        <w:t>We interpret this as</w:t>
      </w:r>
      <w:r w:rsidR="005C3E86">
        <w:rPr>
          <w:rFonts w:ascii="Times New Roman" w:hAnsi="Times New Roman"/>
          <w:sz w:val="24"/>
          <w:szCs w:val="24"/>
        </w:rPr>
        <w:t xml:space="preserve"> most likely due to the double-positive effect that accrued to these children – they are both more likely to be “wanted” and born to mothers of higher SES, as we show in </w:t>
      </w:r>
      <w:r w:rsidR="00FE7903">
        <w:rPr>
          <w:rFonts w:ascii="Times New Roman" w:hAnsi="Times New Roman"/>
          <w:sz w:val="24"/>
          <w:szCs w:val="24"/>
        </w:rPr>
        <w:t>T</w:t>
      </w:r>
      <w:r w:rsidR="005C3E86">
        <w:rPr>
          <w:rFonts w:ascii="Times New Roman" w:hAnsi="Times New Roman"/>
          <w:sz w:val="24"/>
          <w:szCs w:val="24"/>
        </w:rPr>
        <w:t xml:space="preserve">able </w:t>
      </w:r>
      <w:r w:rsidR="00FE7903">
        <w:rPr>
          <w:rFonts w:ascii="Times New Roman" w:hAnsi="Times New Roman"/>
          <w:sz w:val="24"/>
          <w:szCs w:val="24"/>
        </w:rPr>
        <w:t>7</w:t>
      </w:r>
      <w:r w:rsidR="005C3E86">
        <w:rPr>
          <w:rFonts w:ascii="Times New Roman" w:hAnsi="Times New Roman"/>
          <w:sz w:val="24"/>
          <w:szCs w:val="24"/>
        </w:rPr>
        <w:t xml:space="preserve">. Thus, the long-term effects of pill subsidies, even though they affected women only in their very young ages (up to 24 in the most generous case), changed </w:t>
      </w:r>
      <w:r w:rsidR="000E5C62">
        <w:rPr>
          <w:rFonts w:ascii="Times New Roman" w:hAnsi="Times New Roman"/>
          <w:sz w:val="24"/>
          <w:szCs w:val="24"/>
        </w:rPr>
        <w:t>birth outcomes both in the short and</w:t>
      </w:r>
      <w:r w:rsidR="005C3E86">
        <w:rPr>
          <w:rFonts w:ascii="Times New Roman" w:hAnsi="Times New Roman"/>
          <w:sz w:val="24"/>
          <w:szCs w:val="24"/>
        </w:rPr>
        <w:t xml:space="preserve"> in the long run and very sizably reduced the incidence of negative infant health shocks. </w:t>
      </w:r>
    </w:p>
    <w:p w:rsidR="005C3E86" w:rsidRDefault="009556B8" w:rsidP="009556B8">
      <w:pPr>
        <w:spacing w:after="0" w:line="360" w:lineRule="auto"/>
        <w:jc w:val="both"/>
        <w:rPr>
          <w:rFonts w:ascii="Times New Roman" w:hAnsi="Times New Roman"/>
          <w:sz w:val="24"/>
          <w:szCs w:val="24"/>
        </w:rPr>
      </w:pPr>
      <w:r>
        <w:rPr>
          <w:rFonts w:ascii="Times New Roman" w:hAnsi="Times New Roman"/>
          <w:sz w:val="24"/>
          <w:szCs w:val="24"/>
        </w:rPr>
        <w:tab/>
      </w:r>
      <w:r w:rsidR="005C3E86">
        <w:rPr>
          <w:rFonts w:ascii="Times New Roman" w:hAnsi="Times New Roman"/>
          <w:sz w:val="24"/>
          <w:szCs w:val="24"/>
        </w:rPr>
        <w:t xml:space="preserve">Based on our results on mothers’ SES and on the infant health impacts, we expect that children born to cohorts of affected mothers would perform better in school than their unaffected peers. Again, this effect is consistent with the findings that parental (and in particular maternal) SES is strongly correlated with children’s SES and that better health endowment at birth results in better educational outcomes later in life. In Table </w:t>
      </w:r>
      <w:r w:rsidR="00297EE7">
        <w:rPr>
          <w:rFonts w:ascii="Times New Roman" w:hAnsi="Times New Roman"/>
          <w:sz w:val="24"/>
          <w:szCs w:val="24"/>
        </w:rPr>
        <w:t>9</w:t>
      </w:r>
      <w:r w:rsidR="005C3E86">
        <w:rPr>
          <w:rFonts w:ascii="Times New Roman" w:hAnsi="Times New Roman"/>
          <w:sz w:val="24"/>
          <w:szCs w:val="24"/>
        </w:rPr>
        <w:t xml:space="preserve"> we report the results from triple differenced specifications testing for long-term subsidy effects on the set of outcomes we presented in our selection analysis in </w:t>
      </w:r>
      <w:r w:rsidR="00297EE7">
        <w:rPr>
          <w:rFonts w:ascii="Times New Roman" w:hAnsi="Times New Roman"/>
          <w:sz w:val="24"/>
          <w:szCs w:val="24"/>
        </w:rPr>
        <w:t>T</w:t>
      </w:r>
      <w:r w:rsidR="005C3E86">
        <w:rPr>
          <w:rFonts w:ascii="Times New Roman" w:hAnsi="Times New Roman"/>
          <w:sz w:val="24"/>
          <w:szCs w:val="24"/>
        </w:rPr>
        <w:t xml:space="preserve">able </w:t>
      </w:r>
      <w:r w:rsidR="00FE7903">
        <w:rPr>
          <w:rFonts w:ascii="Times New Roman" w:hAnsi="Times New Roman"/>
          <w:sz w:val="24"/>
          <w:szCs w:val="24"/>
        </w:rPr>
        <w:t>6</w:t>
      </w:r>
      <w:r w:rsidR="005C3E86">
        <w:rPr>
          <w:rFonts w:ascii="Times New Roman" w:hAnsi="Times New Roman"/>
          <w:sz w:val="24"/>
          <w:szCs w:val="24"/>
        </w:rPr>
        <w:t xml:space="preserve">. The results imply large positive effects of the subsidies on the long-term educational outcomes of the children of affected cohorts of women. These results are the opposite to what we found when we considered the selection of subsidy-eligible mothers into early childbearing. The average child eventually born to a mother who was ever eligible for a subsidy performs better </w:t>
      </w:r>
      <w:r w:rsidR="00B26DEF">
        <w:rPr>
          <w:rFonts w:ascii="Times New Roman" w:hAnsi="Times New Roman"/>
          <w:sz w:val="24"/>
          <w:szCs w:val="24"/>
        </w:rPr>
        <w:t xml:space="preserve">in terms of overall exam score and the probability of qualification to academic high school and fails fewer subjects than the average child born to women of the same cohort who were never eligible for the pill subsidy. </w:t>
      </w:r>
    </w:p>
    <w:p w:rsidR="00B26DEF" w:rsidRDefault="00B26DEF" w:rsidP="00FE702F">
      <w:pPr>
        <w:spacing w:after="0"/>
        <w:jc w:val="both"/>
        <w:rPr>
          <w:rFonts w:ascii="Times New Roman" w:hAnsi="Times New Roman"/>
          <w:sz w:val="24"/>
          <w:szCs w:val="24"/>
        </w:rPr>
        <w:sectPr w:rsidR="00B26DEF" w:rsidSect="00606A5C">
          <w:pgSz w:w="12240" w:h="15840"/>
          <w:pgMar w:top="1440" w:right="1440" w:bottom="1440" w:left="1440" w:header="720" w:footer="720" w:gutter="0"/>
          <w:cols w:space="720"/>
          <w:docGrid w:linePitch="360"/>
        </w:sectPr>
      </w:pPr>
    </w:p>
    <w:p w:rsidR="00D61202" w:rsidRDefault="00D61202" w:rsidP="00FE702F">
      <w:pPr>
        <w:spacing w:after="0"/>
        <w:jc w:val="both"/>
        <w:rPr>
          <w:rFonts w:ascii="Times New Roman" w:hAnsi="Times New Roman"/>
          <w:sz w:val="24"/>
          <w:szCs w:val="24"/>
        </w:rPr>
      </w:pPr>
      <w:r>
        <w:rPr>
          <w:rFonts w:ascii="Times New Roman" w:hAnsi="Times New Roman"/>
          <w:sz w:val="24"/>
          <w:szCs w:val="24"/>
        </w:rPr>
        <w:lastRenderedPageBreak/>
        <w:t xml:space="preserve">Table </w:t>
      </w:r>
      <w:r w:rsidR="00297EE7">
        <w:rPr>
          <w:rFonts w:ascii="Times New Roman" w:hAnsi="Times New Roman"/>
          <w:sz w:val="24"/>
          <w:szCs w:val="24"/>
        </w:rPr>
        <w:t>8</w:t>
      </w:r>
      <w:r>
        <w:rPr>
          <w:rFonts w:ascii="Times New Roman" w:hAnsi="Times New Roman"/>
          <w:sz w:val="24"/>
          <w:szCs w:val="24"/>
        </w:rPr>
        <w:t>: Long-term effects on infant health of children</w:t>
      </w:r>
      <w:r w:rsidR="005D3DB1">
        <w:rPr>
          <w:rFonts w:ascii="Times New Roman" w:hAnsi="Times New Roman"/>
          <w:sz w:val="24"/>
          <w:szCs w:val="24"/>
        </w:rPr>
        <w:t xml:space="preserve"> eventually</w:t>
      </w:r>
      <w:r>
        <w:rPr>
          <w:rFonts w:ascii="Times New Roman" w:hAnsi="Times New Roman"/>
          <w:sz w:val="24"/>
          <w:szCs w:val="24"/>
        </w:rPr>
        <w:t xml:space="preserve"> born to </w:t>
      </w:r>
      <w:r w:rsidR="005D3DB1">
        <w:rPr>
          <w:rFonts w:ascii="Times New Roman" w:hAnsi="Times New Roman"/>
          <w:sz w:val="24"/>
          <w:szCs w:val="24"/>
        </w:rPr>
        <w:t>women who were affected by the subsidy at some point of their lives</w:t>
      </w:r>
    </w:p>
    <w:tbl>
      <w:tblPr>
        <w:tblW w:w="5000" w:type="pct"/>
        <w:tblLayout w:type="fixed"/>
        <w:tblLook w:val="04A0" w:firstRow="1" w:lastRow="0" w:firstColumn="1" w:lastColumn="0" w:noHBand="0" w:noVBand="1"/>
      </w:tblPr>
      <w:tblGrid>
        <w:gridCol w:w="2319"/>
        <w:gridCol w:w="1270"/>
        <w:gridCol w:w="1199"/>
        <w:gridCol w:w="1260"/>
        <w:gridCol w:w="1170"/>
        <w:gridCol w:w="1170"/>
        <w:gridCol w:w="1531"/>
        <w:gridCol w:w="1528"/>
        <w:gridCol w:w="1729"/>
      </w:tblGrid>
      <w:tr w:rsidR="006843F0" w:rsidRPr="008E108B" w:rsidTr="006843F0">
        <w:trPr>
          <w:trHeight w:val="255"/>
        </w:trPr>
        <w:tc>
          <w:tcPr>
            <w:tcW w:w="880"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 </w:t>
            </w:r>
          </w:p>
        </w:tc>
        <w:tc>
          <w:tcPr>
            <w:tcW w:w="482"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(1)</w:t>
            </w:r>
          </w:p>
        </w:tc>
        <w:tc>
          <w:tcPr>
            <w:tcW w:w="455"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(2)</w:t>
            </w:r>
          </w:p>
        </w:tc>
        <w:tc>
          <w:tcPr>
            <w:tcW w:w="478"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(3)</w:t>
            </w:r>
          </w:p>
        </w:tc>
        <w:tc>
          <w:tcPr>
            <w:tcW w:w="444"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(4)</w:t>
            </w:r>
          </w:p>
        </w:tc>
        <w:tc>
          <w:tcPr>
            <w:tcW w:w="444"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(5)</w:t>
            </w:r>
          </w:p>
        </w:tc>
        <w:tc>
          <w:tcPr>
            <w:tcW w:w="581"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(6)</w:t>
            </w:r>
          </w:p>
        </w:tc>
        <w:tc>
          <w:tcPr>
            <w:tcW w:w="580"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(7)</w:t>
            </w:r>
          </w:p>
        </w:tc>
        <w:tc>
          <w:tcPr>
            <w:tcW w:w="656"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(8)</w:t>
            </w:r>
          </w:p>
        </w:tc>
      </w:tr>
      <w:tr w:rsidR="006843F0" w:rsidRPr="008E108B" w:rsidTr="006843F0">
        <w:trPr>
          <w:trHeight w:val="255"/>
        </w:trPr>
        <w:tc>
          <w:tcPr>
            <w:tcW w:w="880"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p>
        </w:tc>
        <w:tc>
          <w:tcPr>
            <w:tcW w:w="482"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Infant death</w:t>
            </w:r>
          </w:p>
        </w:tc>
        <w:tc>
          <w:tcPr>
            <w:tcW w:w="455"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LBW</w:t>
            </w:r>
          </w:p>
        </w:tc>
        <w:tc>
          <w:tcPr>
            <w:tcW w:w="478"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VLBW</w:t>
            </w:r>
          </w:p>
        </w:tc>
        <w:tc>
          <w:tcPr>
            <w:tcW w:w="444"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&lt;37 weeks</w:t>
            </w:r>
          </w:p>
        </w:tc>
        <w:tc>
          <w:tcPr>
            <w:tcW w:w="444"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&lt;35 weeks</w:t>
            </w:r>
          </w:p>
        </w:tc>
        <w:tc>
          <w:tcPr>
            <w:tcW w:w="581"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Apgar score</w:t>
            </w:r>
          </w:p>
        </w:tc>
        <w:tc>
          <w:tcPr>
            <w:tcW w:w="580"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Ho</w:t>
            </w:r>
            <w:r w:rsidR="006843F0" w:rsidRPr="008E108B">
              <w:rPr>
                <w:rFonts w:ascii="Times New Roman" w:hAnsi="Times New Roman" w:cs="Times New Roman"/>
              </w:rPr>
              <w:t>sp</w:t>
            </w:r>
            <w:r w:rsidRPr="008E108B">
              <w:rPr>
                <w:rFonts w:ascii="Times New Roman" w:hAnsi="Times New Roman" w:cs="Times New Roman"/>
              </w:rPr>
              <w:t xml:space="preserve"> 0-1</w:t>
            </w:r>
          </w:p>
        </w:tc>
        <w:tc>
          <w:tcPr>
            <w:tcW w:w="656" w:type="pct"/>
            <w:tcBorders>
              <w:top w:val="nil"/>
              <w:left w:val="nil"/>
              <w:bottom w:val="nil"/>
              <w:right w:val="nil"/>
            </w:tcBorders>
            <w:shd w:val="clear" w:color="auto" w:fill="auto"/>
            <w:noWrap/>
            <w:vAlign w:val="bottom"/>
            <w:hideMark/>
          </w:tcPr>
          <w:p w:rsidR="008B0A12" w:rsidRPr="008E108B" w:rsidRDefault="006843F0" w:rsidP="008E108B">
            <w:pPr>
              <w:pStyle w:val="NoSpacing"/>
              <w:rPr>
                <w:rFonts w:ascii="Times New Roman" w:hAnsi="Times New Roman" w:cs="Times New Roman"/>
              </w:rPr>
            </w:pPr>
            <w:r w:rsidRPr="008E108B">
              <w:rPr>
                <w:rFonts w:ascii="Times New Roman" w:hAnsi="Times New Roman" w:cs="Times New Roman"/>
              </w:rPr>
              <w:t>Hosp</w:t>
            </w:r>
            <w:r w:rsidR="008B0A12" w:rsidRPr="008E108B">
              <w:rPr>
                <w:rFonts w:ascii="Times New Roman" w:hAnsi="Times New Roman" w:cs="Times New Roman"/>
              </w:rPr>
              <w:t xml:space="preserve"> 1-5</w:t>
            </w:r>
          </w:p>
        </w:tc>
      </w:tr>
      <w:tr w:rsidR="006843F0" w:rsidRPr="008E108B" w:rsidTr="006843F0">
        <w:trPr>
          <w:trHeight w:val="255"/>
        </w:trPr>
        <w:tc>
          <w:tcPr>
            <w:tcW w:w="880"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 </w:t>
            </w:r>
          </w:p>
        </w:tc>
        <w:tc>
          <w:tcPr>
            <w:tcW w:w="482"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 </w:t>
            </w:r>
          </w:p>
        </w:tc>
        <w:tc>
          <w:tcPr>
            <w:tcW w:w="455"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 </w:t>
            </w:r>
          </w:p>
        </w:tc>
        <w:tc>
          <w:tcPr>
            <w:tcW w:w="478"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 </w:t>
            </w:r>
          </w:p>
        </w:tc>
        <w:tc>
          <w:tcPr>
            <w:tcW w:w="444"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 </w:t>
            </w:r>
          </w:p>
        </w:tc>
        <w:tc>
          <w:tcPr>
            <w:tcW w:w="444"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 </w:t>
            </w:r>
          </w:p>
        </w:tc>
        <w:tc>
          <w:tcPr>
            <w:tcW w:w="581"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 </w:t>
            </w:r>
          </w:p>
        </w:tc>
        <w:tc>
          <w:tcPr>
            <w:tcW w:w="580"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 </w:t>
            </w:r>
          </w:p>
        </w:tc>
        <w:tc>
          <w:tcPr>
            <w:tcW w:w="656" w:type="pct"/>
            <w:tcBorders>
              <w:top w:val="single" w:sz="4" w:space="0" w:color="000000"/>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 </w:t>
            </w:r>
          </w:p>
        </w:tc>
      </w:tr>
      <w:tr w:rsidR="008E108B" w:rsidRPr="008E108B" w:rsidTr="006843F0">
        <w:trPr>
          <w:trHeight w:val="255"/>
        </w:trPr>
        <w:tc>
          <w:tcPr>
            <w:tcW w:w="880" w:type="pct"/>
            <w:tcBorders>
              <w:top w:val="nil"/>
              <w:left w:val="nil"/>
              <w:bottom w:val="nil"/>
              <w:right w:val="nil"/>
            </w:tcBorders>
            <w:shd w:val="clear" w:color="auto" w:fill="auto"/>
            <w:noWrap/>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Eligible cohort</w:t>
            </w:r>
          </w:p>
        </w:tc>
        <w:tc>
          <w:tcPr>
            <w:tcW w:w="482"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-0.001</w:t>
            </w:r>
          </w:p>
        </w:tc>
        <w:tc>
          <w:tcPr>
            <w:tcW w:w="455"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-0.006*</w:t>
            </w:r>
          </w:p>
        </w:tc>
        <w:tc>
          <w:tcPr>
            <w:tcW w:w="478"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-0.003**</w:t>
            </w:r>
          </w:p>
        </w:tc>
        <w:tc>
          <w:tcPr>
            <w:tcW w:w="444"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-0.006*</w:t>
            </w:r>
          </w:p>
        </w:tc>
        <w:tc>
          <w:tcPr>
            <w:tcW w:w="444"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-0.002</w:t>
            </w:r>
          </w:p>
        </w:tc>
        <w:tc>
          <w:tcPr>
            <w:tcW w:w="581"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0.019</w:t>
            </w:r>
          </w:p>
        </w:tc>
        <w:tc>
          <w:tcPr>
            <w:tcW w:w="580"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-0.010+</w:t>
            </w:r>
          </w:p>
        </w:tc>
        <w:tc>
          <w:tcPr>
            <w:tcW w:w="656"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-0.003</w:t>
            </w:r>
          </w:p>
        </w:tc>
      </w:tr>
      <w:tr w:rsidR="008E108B" w:rsidRPr="008E108B" w:rsidTr="006843F0">
        <w:trPr>
          <w:trHeight w:val="255"/>
        </w:trPr>
        <w:tc>
          <w:tcPr>
            <w:tcW w:w="880" w:type="pct"/>
            <w:tcBorders>
              <w:top w:val="nil"/>
              <w:left w:val="nil"/>
              <w:bottom w:val="nil"/>
              <w:right w:val="nil"/>
            </w:tcBorders>
            <w:shd w:val="clear" w:color="auto" w:fill="auto"/>
            <w:noWrap/>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*subsidy</w:t>
            </w:r>
          </w:p>
        </w:tc>
        <w:tc>
          <w:tcPr>
            <w:tcW w:w="482"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(0.001)</w:t>
            </w:r>
          </w:p>
        </w:tc>
        <w:tc>
          <w:tcPr>
            <w:tcW w:w="455"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(0.002)</w:t>
            </w:r>
          </w:p>
        </w:tc>
        <w:tc>
          <w:tcPr>
            <w:tcW w:w="478"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(0.001)</w:t>
            </w:r>
          </w:p>
        </w:tc>
        <w:tc>
          <w:tcPr>
            <w:tcW w:w="444"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(0.003)</w:t>
            </w:r>
          </w:p>
        </w:tc>
        <w:tc>
          <w:tcPr>
            <w:tcW w:w="444"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(0.002)</w:t>
            </w:r>
          </w:p>
        </w:tc>
        <w:tc>
          <w:tcPr>
            <w:tcW w:w="581"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(0.014)</w:t>
            </w:r>
          </w:p>
        </w:tc>
        <w:tc>
          <w:tcPr>
            <w:tcW w:w="580"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(0.005)</w:t>
            </w:r>
          </w:p>
        </w:tc>
        <w:tc>
          <w:tcPr>
            <w:tcW w:w="656" w:type="pct"/>
            <w:tcBorders>
              <w:top w:val="nil"/>
              <w:left w:val="nil"/>
              <w:bottom w:val="nil"/>
              <w:right w:val="nil"/>
            </w:tcBorders>
            <w:shd w:val="clear" w:color="auto" w:fill="auto"/>
            <w:noWrap/>
            <w:vAlign w:val="bottom"/>
            <w:hideMark/>
          </w:tcPr>
          <w:p w:rsidR="008E108B" w:rsidRPr="008E108B" w:rsidRDefault="008E108B" w:rsidP="008E108B">
            <w:pPr>
              <w:pStyle w:val="NoSpacing"/>
              <w:rPr>
                <w:rFonts w:ascii="Times New Roman" w:hAnsi="Times New Roman" w:cs="Times New Roman"/>
              </w:rPr>
            </w:pPr>
            <w:r w:rsidRPr="008E108B">
              <w:rPr>
                <w:rFonts w:ascii="Times New Roman" w:hAnsi="Times New Roman" w:cs="Times New Roman"/>
              </w:rPr>
              <w:t>(0.003)</w:t>
            </w:r>
          </w:p>
        </w:tc>
      </w:tr>
      <w:tr w:rsidR="006843F0" w:rsidRPr="008E108B" w:rsidTr="006843F0">
        <w:trPr>
          <w:trHeight w:val="255"/>
        </w:trPr>
        <w:tc>
          <w:tcPr>
            <w:tcW w:w="880"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Mean dep var</w:t>
            </w:r>
          </w:p>
        </w:tc>
        <w:tc>
          <w:tcPr>
            <w:tcW w:w="482"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0.004</w:t>
            </w:r>
          </w:p>
        </w:tc>
        <w:tc>
          <w:tcPr>
            <w:tcW w:w="455"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0.043</w:t>
            </w:r>
          </w:p>
        </w:tc>
        <w:tc>
          <w:tcPr>
            <w:tcW w:w="478"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0.008</w:t>
            </w:r>
          </w:p>
        </w:tc>
        <w:tc>
          <w:tcPr>
            <w:tcW w:w="444"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 xml:space="preserve">0.062 </w:t>
            </w:r>
          </w:p>
        </w:tc>
        <w:tc>
          <w:tcPr>
            <w:tcW w:w="444"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0.024</w:t>
            </w:r>
          </w:p>
        </w:tc>
        <w:tc>
          <w:tcPr>
            <w:tcW w:w="581"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8.6</w:t>
            </w:r>
          </w:p>
        </w:tc>
        <w:tc>
          <w:tcPr>
            <w:tcW w:w="580"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 xml:space="preserve">0.27 </w:t>
            </w:r>
          </w:p>
        </w:tc>
        <w:tc>
          <w:tcPr>
            <w:tcW w:w="656"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0.104</w:t>
            </w:r>
          </w:p>
        </w:tc>
      </w:tr>
      <w:tr w:rsidR="006843F0" w:rsidRPr="008E108B" w:rsidTr="006843F0">
        <w:trPr>
          <w:trHeight w:val="255"/>
        </w:trPr>
        <w:tc>
          <w:tcPr>
            <w:tcW w:w="880"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Eligible cohort*year FE</w:t>
            </w:r>
          </w:p>
        </w:tc>
        <w:tc>
          <w:tcPr>
            <w:tcW w:w="482"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c>
          <w:tcPr>
            <w:tcW w:w="455"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c>
          <w:tcPr>
            <w:tcW w:w="478"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c>
          <w:tcPr>
            <w:tcW w:w="444"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c>
          <w:tcPr>
            <w:tcW w:w="444"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c>
          <w:tcPr>
            <w:tcW w:w="581"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c>
          <w:tcPr>
            <w:tcW w:w="580"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c>
          <w:tcPr>
            <w:tcW w:w="656"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r>
      <w:tr w:rsidR="006843F0" w:rsidRPr="008E108B" w:rsidTr="006843F0">
        <w:trPr>
          <w:trHeight w:val="255"/>
        </w:trPr>
        <w:tc>
          <w:tcPr>
            <w:tcW w:w="880"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Municipality*</w:t>
            </w:r>
          </w:p>
        </w:tc>
        <w:tc>
          <w:tcPr>
            <w:tcW w:w="482"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c>
          <w:tcPr>
            <w:tcW w:w="455"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c>
          <w:tcPr>
            <w:tcW w:w="478"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c>
          <w:tcPr>
            <w:tcW w:w="444"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c>
          <w:tcPr>
            <w:tcW w:w="444"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c>
          <w:tcPr>
            <w:tcW w:w="581"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c>
          <w:tcPr>
            <w:tcW w:w="580"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c>
          <w:tcPr>
            <w:tcW w:w="656" w:type="pct"/>
            <w:tcBorders>
              <w:top w:val="nil"/>
              <w:left w:val="nil"/>
              <w:bottom w:val="nil"/>
              <w:right w:val="nil"/>
            </w:tcBorders>
            <w:shd w:val="clear" w:color="auto" w:fill="auto"/>
            <w:noWrap/>
            <w:vAlign w:val="bottom"/>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x</w:t>
            </w:r>
          </w:p>
        </w:tc>
      </w:tr>
      <w:tr w:rsidR="006843F0" w:rsidRPr="008E108B" w:rsidTr="008E108B">
        <w:trPr>
          <w:trHeight w:val="342"/>
        </w:trPr>
        <w:tc>
          <w:tcPr>
            <w:tcW w:w="880"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conception year FE</w:t>
            </w:r>
          </w:p>
        </w:tc>
        <w:tc>
          <w:tcPr>
            <w:tcW w:w="482"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p>
        </w:tc>
        <w:tc>
          <w:tcPr>
            <w:tcW w:w="455"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p>
        </w:tc>
        <w:tc>
          <w:tcPr>
            <w:tcW w:w="478"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p>
        </w:tc>
        <w:tc>
          <w:tcPr>
            <w:tcW w:w="444"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p>
        </w:tc>
        <w:tc>
          <w:tcPr>
            <w:tcW w:w="444"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p>
        </w:tc>
        <w:tc>
          <w:tcPr>
            <w:tcW w:w="581"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p>
        </w:tc>
        <w:tc>
          <w:tcPr>
            <w:tcW w:w="580"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p>
        </w:tc>
        <w:tc>
          <w:tcPr>
            <w:tcW w:w="656"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p>
        </w:tc>
      </w:tr>
      <w:tr w:rsidR="006843F0" w:rsidRPr="008E108B" w:rsidTr="006843F0">
        <w:trPr>
          <w:trHeight w:val="255"/>
        </w:trPr>
        <w:tc>
          <w:tcPr>
            <w:tcW w:w="880" w:type="pct"/>
            <w:tcBorders>
              <w:top w:val="nil"/>
              <w:left w:val="nil"/>
              <w:bottom w:val="nil"/>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Observations</w:t>
            </w:r>
          </w:p>
        </w:tc>
        <w:tc>
          <w:tcPr>
            <w:tcW w:w="482" w:type="pct"/>
            <w:tcBorders>
              <w:top w:val="nil"/>
              <w:left w:val="nil"/>
              <w:bottom w:val="nil"/>
              <w:right w:val="nil"/>
            </w:tcBorders>
            <w:shd w:val="clear" w:color="auto" w:fill="auto"/>
            <w:noWrap/>
            <w:vAlign w:val="bottom"/>
            <w:hideMark/>
          </w:tcPr>
          <w:p w:rsidR="008B0A12" w:rsidRPr="008E108B" w:rsidRDefault="008E108B" w:rsidP="008E108B">
            <w:pPr>
              <w:pStyle w:val="NoSpacing"/>
              <w:rPr>
                <w:rFonts w:ascii="Times New Roman" w:hAnsi="Times New Roman" w:cs="Times New Roman"/>
              </w:rPr>
            </w:pPr>
            <w:r w:rsidRPr="008E108B">
              <w:rPr>
                <w:rFonts w:ascii="Times New Roman" w:hAnsi="Times New Roman" w:cs="Times New Roman"/>
              </w:rPr>
              <w:t>828,114</w:t>
            </w:r>
          </w:p>
        </w:tc>
        <w:tc>
          <w:tcPr>
            <w:tcW w:w="455" w:type="pct"/>
            <w:tcBorders>
              <w:top w:val="nil"/>
              <w:left w:val="nil"/>
              <w:bottom w:val="nil"/>
              <w:right w:val="nil"/>
            </w:tcBorders>
            <w:shd w:val="clear" w:color="auto" w:fill="auto"/>
            <w:noWrap/>
            <w:vAlign w:val="bottom"/>
            <w:hideMark/>
          </w:tcPr>
          <w:p w:rsidR="008B0A12" w:rsidRPr="008E108B" w:rsidRDefault="008E108B" w:rsidP="008E108B">
            <w:pPr>
              <w:pStyle w:val="NoSpacing"/>
              <w:rPr>
                <w:rFonts w:ascii="Times New Roman" w:hAnsi="Times New Roman" w:cs="Times New Roman"/>
              </w:rPr>
            </w:pPr>
            <w:r w:rsidRPr="008E108B">
              <w:rPr>
                <w:rFonts w:ascii="Times New Roman" w:hAnsi="Times New Roman" w:cs="Times New Roman"/>
              </w:rPr>
              <w:t>826,266</w:t>
            </w:r>
          </w:p>
        </w:tc>
        <w:tc>
          <w:tcPr>
            <w:tcW w:w="478" w:type="pct"/>
            <w:tcBorders>
              <w:top w:val="nil"/>
              <w:left w:val="nil"/>
              <w:bottom w:val="nil"/>
              <w:right w:val="nil"/>
            </w:tcBorders>
            <w:shd w:val="clear" w:color="auto" w:fill="auto"/>
            <w:noWrap/>
            <w:vAlign w:val="bottom"/>
            <w:hideMark/>
          </w:tcPr>
          <w:p w:rsidR="008B0A12" w:rsidRPr="008E108B" w:rsidRDefault="008E108B" w:rsidP="008E108B">
            <w:pPr>
              <w:pStyle w:val="NoSpacing"/>
              <w:rPr>
                <w:rFonts w:ascii="Times New Roman" w:hAnsi="Times New Roman" w:cs="Times New Roman"/>
              </w:rPr>
            </w:pPr>
            <w:r w:rsidRPr="008E108B">
              <w:rPr>
                <w:rFonts w:ascii="Times New Roman" w:hAnsi="Times New Roman" w:cs="Times New Roman"/>
              </w:rPr>
              <w:t>826,266</w:t>
            </w:r>
          </w:p>
        </w:tc>
        <w:tc>
          <w:tcPr>
            <w:tcW w:w="444" w:type="pct"/>
            <w:tcBorders>
              <w:top w:val="nil"/>
              <w:left w:val="nil"/>
              <w:bottom w:val="nil"/>
              <w:right w:val="nil"/>
            </w:tcBorders>
            <w:shd w:val="clear" w:color="auto" w:fill="auto"/>
            <w:noWrap/>
            <w:vAlign w:val="bottom"/>
            <w:hideMark/>
          </w:tcPr>
          <w:p w:rsidR="008B0A12" w:rsidRPr="008E108B" w:rsidRDefault="008E108B" w:rsidP="008E108B">
            <w:pPr>
              <w:pStyle w:val="NoSpacing"/>
              <w:rPr>
                <w:rFonts w:ascii="Times New Roman" w:hAnsi="Times New Roman" w:cs="Times New Roman"/>
              </w:rPr>
            </w:pPr>
            <w:r w:rsidRPr="008E108B">
              <w:rPr>
                <w:rFonts w:ascii="Times New Roman" w:hAnsi="Times New Roman" w:cs="Times New Roman"/>
              </w:rPr>
              <w:t>828,114</w:t>
            </w:r>
          </w:p>
        </w:tc>
        <w:tc>
          <w:tcPr>
            <w:tcW w:w="444" w:type="pct"/>
            <w:tcBorders>
              <w:top w:val="nil"/>
              <w:left w:val="nil"/>
              <w:bottom w:val="nil"/>
              <w:right w:val="nil"/>
            </w:tcBorders>
            <w:shd w:val="clear" w:color="auto" w:fill="auto"/>
            <w:noWrap/>
            <w:vAlign w:val="bottom"/>
            <w:hideMark/>
          </w:tcPr>
          <w:p w:rsidR="008B0A12" w:rsidRPr="008E108B" w:rsidRDefault="008E108B" w:rsidP="008E108B">
            <w:pPr>
              <w:pStyle w:val="NoSpacing"/>
              <w:rPr>
                <w:rFonts w:ascii="Times New Roman" w:hAnsi="Times New Roman" w:cs="Times New Roman"/>
              </w:rPr>
            </w:pPr>
            <w:r w:rsidRPr="008E108B">
              <w:rPr>
                <w:rFonts w:ascii="Times New Roman" w:hAnsi="Times New Roman" w:cs="Times New Roman"/>
              </w:rPr>
              <w:t>828,114</w:t>
            </w:r>
          </w:p>
        </w:tc>
        <w:tc>
          <w:tcPr>
            <w:tcW w:w="581" w:type="pct"/>
            <w:tcBorders>
              <w:top w:val="nil"/>
              <w:left w:val="nil"/>
              <w:bottom w:val="nil"/>
              <w:right w:val="nil"/>
            </w:tcBorders>
            <w:shd w:val="clear" w:color="auto" w:fill="auto"/>
            <w:noWrap/>
            <w:vAlign w:val="bottom"/>
            <w:hideMark/>
          </w:tcPr>
          <w:p w:rsidR="008B0A12" w:rsidRPr="008E108B" w:rsidRDefault="008E108B" w:rsidP="008E108B">
            <w:pPr>
              <w:pStyle w:val="NoSpacing"/>
              <w:rPr>
                <w:rFonts w:ascii="Times New Roman" w:hAnsi="Times New Roman" w:cs="Times New Roman"/>
              </w:rPr>
            </w:pPr>
            <w:r w:rsidRPr="008E108B">
              <w:rPr>
                <w:rFonts w:ascii="Times New Roman" w:hAnsi="Times New Roman" w:cs="Times New Roman"/>
              </w:rPr>
              <w:t>821,844</w:t>
            </w:r>
          </w:p>
        </w:tc>
        <w:tc>
          <w:tcPr>
            <w:tcW w:w="580" w:type="pct"/>
            <w:tcBorders>
              <w:top w:val="nil"/>
              <w:left w:val="nil"/>
              <w:bottom w:val="nil"/>
              <w:right w:val="nil"/>
            </w:tcBorders>
            <w:shd w:val="clear" w:color="auto" w:fill="auto"/>
            <w:noWrap/>
            <w:vAlign w:val="bottom"/>
            <w:hideMark/>
          </w:tcPr>
          <w:p w:rsidR="008B0A12" w:rsidRPr="008E108B" w:rsidRDefault="008E108B" w:rsidP="008E108B">
            <w:pPr>
              <w:pStyle w:val="NoSpacing"/>
              <w:rPr>
                <w:rFonts w:ascii="Times New Roman" w:hAnsi="Times New Roman" w:cs="Times New Roman"/>
              </w:rPr>
            </w:pPr>
            <w:r w:rsidRPr="008E108B">
              <w:rPr>
                <w:rFonts w:ascii="Times New Roman" w:hAnsi="Times New Roman" w:cs="Times New Roman"/>
              </w:rPr>
              <w:t>828,114</w:t>
            </w:r>
          </w:p>
        </w:tc>
        <w:tc>
          <w:tcPr>
            <w:tcW w:w="656" w:type="pct"/>
            <w:tcBorders>
              <w:top w:val="nil"/>
              <w:left w:val="nil"/>
              <w:bottom w:val="nil"/>
              <w:right w:val="nil"/>
            </w:tcBorders>
            <w:shd w:val="clear" w:color="auto" w:fill="auto"/>
            <w:noWrap/>
            <w:vAlign w:val="bottom"/>
            <w:hideMark/>
          </w:tcPr>
          <w:p w:rsidR="008B0A12" w:rsidRPr="008E108B" w:rsidRDefault="008E108B" w:rsidP="008E108B">
            <w:pPr>
              <w:pStyle w:val="NoSpacing"/>
              <w:rPr>
                <w:rFonts w:ascii="Times New Roman" w:hAnsi="Times New Roman" w:cs="Times New Roman"/>
              </w:rPr>
            </w:pPr>
            <w:r w:rsidRPr="008E108B">
              <w:rPr>
                <w:rFonts w:ascii="Times New Roman" w:hAnsi="Times New Roman" w:cs="Times New Roman"/>
              </w:rPr>
              <w:t>828,114</w:t>
            </w:r>
          </w:p>
        </w:tc>
      </w:tr>
      <w:tr w:rsidR="006843F0" w:rsidRPr="008E108B" w:rsidTr="006843F0">
        <w:trPr>
          <w:trHeight w:val="255"/>
        </w:trPr>
        <w:tc>
          <w:tcPr>
            <w:tcW w:w="880" w:type="pct"/>
            <w:tcBorders>
              <w:top w:val="nil"/>
              <w:left w:val="nil"/>
              <w:bottom w:val="single" w:sz="4" w:space="0" w:color="000000"/>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R-squared</w:t>
            </w:r>
          </w:p>
        </w:tc>
        <w:tc>
          <w:tcPr>
            <w:tcW w:w="482" w:type="pct"/>
            <w:tcBorders>
              <w:top w:val="nil"/>
              <w:left w:val="nil"/>
              <w:bottom w:val="single" w:sz="4" w:space="0" w:color="000000"/>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0.007</w:t>
            </w:r>
          </w:p>
        </w:tc>
        <w:tc>
          <w:tcPr>
            <w:tcW w:w="455" w:type="pct"/>
            <w:tcBorders>
              <w:top w:val="nil"/>
              <w:left w:val="nil"/>
              <w:bottom w:val="single" w:sz="4" w:space="0" w:color="000000"/>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0.008</w:t>
            </w:r>
          </w:p>
        </w:tc>
        <w:tc>
          <w:tcPr>
            <w:tcW w:w="478" w:type="pct"/>
            <w:tcBorders>
              <w:top w:val="nil"/>
              <w:left w:val="nil"/>
              <w:bottom w:val="single" w:sz="4" w:space="0" w:color="000000"/>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0.008</w:t>
            </w:r>
          </w:p>
        </w:tc>
        <w:tc>
          <w:tcPr>
            <w:tcW w:w="444" w:type="pct"/>
            <w:tcBorders>
              <w:top w:val="nil"/>
              <w:left w:val="nil"/>
              <w:bottom w:val="single" w:sz="4" w:space="0" w:color="000000"/>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0.008</w:t>
            </w:r>
          </w:p>
        </w:tc>
        <w:tc>
          <w:tcPr>
            <w:tcW w:w="444" w:type="pct"/>
            <w:tcBorders>
              <w:top w:val="nil"/>
              <w:left w:val="nil"/>
              <w:bottom w:val="single" w:sz="4" w:space="0" w:color="000000"/>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0.008</w:t>
            </w:r>
          </w:p>
        </w:tc>
        <w:tc>
          <w:tcPr>
            <w:tcW w:w="581" w:type="pct"/>
            <w:tcBorders>
              <w:top w:val="nil"/>
              <w:left w:val="nil"/>
              <w:bottom w:val="single" w:sz="4" w:space="0" w:color="000000"/>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0.018</w:t>
            </w:r>
          </w:p>
        </w:tc>
        <w:tc>
          <w:tcPr>
            <w:tcW w:w="580" w:type="pct"/>
            <w:tcBorders>
              <w:top w:val="nil"/>
              <w:left w:val="nil"/>
              <w:bottom w:val="single" w:sz="4" w:space="0" w:color="000000"/>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0.032</w:t>
            </w:r>
          </w:p>
        </w:tc>
        <w:tc>
          <w:tcPr>
            <w:tcW w:w="656" w:type="pct"/>
            <w:tcBorders>
              <w:top w:val="nil"/>
              <w:left w:val="nil"/>
              <w:bottom w:val="single" w:sz="4" w:space="0" w:color="000000"/>
              <w:right w:val="nil"/>
            </w:tcBorders>
            <w:shd w:val="clear" w:color="auto" w:fill="auto"/>
            <w:noWrap/>
            <w:vAlign w:val="bottom"/>
            <w:hideMark/>
          </w:tcPr>
          <w:p w:rsidR="008B0A12" w:rsidRPr="008E108B" w:rsidRDefault="008B0A12" w:rsidP="008E108B">
            <w:pPr>
              <w:pStyle w:val="NoSpacing"/>
              <w:rPr>
                <w:rFonts w:ascii="Times New Roman" w:hAnsi="Times New Roman" w:cs="Times New Roman"/>
              </w:rPr>
            </w:pPr>
            <w:r w:rsidRPr="008E108B">
              <w:rPr>
                <w:rFonts w:ascii="Times New Roman" w:hAnsi="Times New Roman" w:cs="Times New Roman"/>
              </w:rPr>
              <w:t>0.024</w:t>
            </w:r>
          </w:p>
        </w:tc>
      </w:tr>
    </w:tbl>
    <w:p w:rsidR="008E1D0E" w:rsidRDefault="008E1D0E" w:rsidP="008E1D0E">
      <w:pPr>
        <w:spacing w:after="0"/>
        <w:jc w:val="both"/>
        <w:rPr>
          <w:rFonts w:ascii="Times New Roman" w:hAnsi="Times New Roman" w:cs="Times New Roman"/>
          <w:sz w:val="20"/>
          <w:szCs w:val="20"/>
        </w:rPr>
      </w:pPr>
      <w:r w:rsidRPr="004A37C4">
        <w:rPr>
          <w:rFonts w:ascii="Times New Roman" w:hAnsi="Times New Roman" w:cs="Times New Roman"/>
          <w:sz w:val="20"/>
          <w:szCs w:val="20"/>
        </w:rPr>
        <w:t>* significant at 10%; ** significant at 5%; *** significant at 1%</w:t>
      </w:r>
      <w:r w:rsidR="00492999">
        <w:rPr>
          <w:rFonts w:ascii="Times New Roman" w:hAnsi="Times New Roman" w:cs="Times New Roman"/>
          <w:sz w:val="20"/>
          <w:szCs w:val="20"/>
        </w:rPr>
        <w:t xml:space="preserve">; </w:t>
      </w:r>
      <w:r w:rsidR="00492999" w:rsidRPr="004A37C4">
        <w:rPr>
          <w:rFonts w:ascii="Times New Roman" w:hAnsi="Times New Roman"/>
          <w:sz w:val="20"/>
          <w:szCs w:val="20"/>
        </w:rPr>
        <w:t>All standard errors are clustered on the municipality of birth level.</w:t>
      </w:r>
      <w:r w:rsidR="0016549E">
        <w:rPr>
          <w:rFonts w:ascii="Times New Roman" w:hAnsi="Times New Roman"/>
          <w:sz w:val="20"/>
          <w:szCs w:val="20"/>
        </w:rPr>
        <w:t xml:space="preserve"> All models include a linear control in maternal age</w:t>
      </w:r>
      <w:r w:rsidR="007778DD">
        <w:rPr>
          <w:rFonts w:ascii="Times New Roman" w:hAnsi="Times New Roman"/>
          <w:sz w:val="20"/>
          <w:szCs w:val="20"/>
        </w:rPr>
        <w:tab/>
      </w:r>
    </w:p>
    <w:p w:rsidR="006D5B07" w:rsidRDefault="006D5B07" w:rsidP="00FE702F">
      <w:pPr>
        <w:spacing w:after="0"/>
        <w:jc w:val="both"/>
        <w:rPr>
          <w:rFonts w:ascii="Times New Roman" w:hAnsi="Times New Roman"/>
          <w:sz w:val="24"/>
          <w:szCs w:val="24"/>
        </w:rPr>
      </w:pPr>
    </w:p>
    <w:p w:rsidR="00B9166F" w:rsidRDefault="00B9166F" w:rsidP="00FE702F">
      <w:pPr>
        <w:spacing w:after="0"/>
        <w:jc w:val="both"/>
        <w:rPr>
          <w:rFonts w:ascii="Times New Roman" w:hAnsi="Times New Roman"/>
          <w:sz w:val="24"/>
          <w:szCs w:val="24"/>
        </w:rPr>
        <w:sectPr w:rsidR="00B9166F" w:rsidSect="00C71976">
          <w:pgSz w:w="15840" w:h="12240" w:orient="landscape"/>
          <w:pgMar w:top="1440" w:right="1440" w:bottom="1440" w:left="1440" w:header="720" w:footer="720" w:gutter="0"/>
          <w:cols w:space="720"/>
          <w:docGrid w:linePitch="360"/>
        </w:sectPr>
      </w:pPr>
    </w:p>
    <w:p w:rsidR="00597879" w:rsidRDefault="006D5B07" w:rsidP="00FE702F">
      <w:pPr>
        <w:spacing w:after="0"/>
        <w:jc w:val="both"/>
        <w:rPr>
          <w:rFonts w:ascii="Times New Roman" w:hAnsi="Times New Roman"/>
          <w:sz w:val="24"/>
          <w:szCs w:val="24"/>
        </w:rPr>
      </w:pPr>
      <w:r>
        <w:rPr>
          <w:rFonts w:ascii="Times New Roman" w:hAnsi="Times New Roman"/>
          <w:sz w:val="24"/>
          <w:szCs w:val="24"/>
        </w:rPr>
        <w:lastRenderedPageBreak/>
        <w:t xml:space="preserve">Table </w:t>
      </w:r>
      <w:r w:rsidR="00297EE7">
        <w:rPr>
          <w:rFonts w:ascii="Times New Roman" w:hAnsi="Times New Roman"/>
          <w:sz w:val="24"/>
          <w:szCs w:val="24"/>
        </w:rPr>
        <w:t>9</w:t>
      </w:r>
      <w:r>
        <w:rPr>
          <w:rFonts w:ascii="Times New Roman" w:hAnsi="Times New Roman"/>
          <w:sz w:val="24"/>
          <w:szCs w:val="24"/>
        </w:rPr>
        <w:t>: Long-term effects on the educational attainment of children eventually born to women who were affected by the subsidy at some point of their lives</w:t>
      </w:r>
    </w:p>
    <w:tbl>
      <w:tblPr>
        <w:tblW w:w="5000" w:type="pct"/>
        <w:tblLook w:val="04A0" w:firstRow="1" w:lastRow="0" w:firstColumn="1" w:lastColumn="0" w:noHBand="0" w:noVBand="1"/>
      </w:tblPr>
      <w:tblGrid>
        <w:gridCol w:w="3136"/>
        <w:gridCol w:w="2280"/>
        <w:gridCol w:w="2162"/>
        <w:gridCol w:w="1998"/>
      </w:tblGrid>
      <w:tr w:rsidR="00597879" w:rsidRPr="00597879" w:rsidTr="00597879">
        <w:trPr>
          <w:trHeight w:val="255"/>
        </w:trPr>
        <w:tc>
          <w:tcPr>
            <w:tcW w:w="1637" w:type="pct"/>
            <w:tcBorders>
              <w:top w:val="single" w:sz="4" w:space="0" w:color="000000"/>
              <w:left w:val="nil"/>
              <w:bottom w:val="nil"/>
              <w:right w:val="nil"/>
            </w:tcBorders>
            <w:shd w:val="clear" w:color="auto" w:fill="auto"/>
            <w:noWrap/>
            <w:vAlign w:val="bottom"/>
            <w:hideMark/>
          </w:tcPr>
          <w:p w:rsidR="00597879" w:rsidRPr="00597879" w:rsidRDefault="00597879" w:rsidP="00597879">
            <w:pPr>
              <w:spacing w:after="0" w:line="240" w:lineRule="auto"/>
              <w:rPr>
                <w:rFonts w:ascii="Times New Roman" w:eastAsia="Times New Roman" w:hAnsi="Times New Roman" w:cs="Times New Roman"/>
              </w:rPr>
            </w:pPr>
            <w:r w:rsidRPr="00597879">
              <w:rPr>
                <w:rFonts w:ascii="Times New Roman" w:eastAsia="Times New Roman" w:hAnsi="Times New Roman" w:cs="Times New Roman"/>
              </w:rPr>
              <w:t> </w:t>
            </w:r>
          </w:p>
        </w:tc>
        <w:tc>
          <w:tcPr>
            <w:tcW w:w="1190" w:type="pct"/>
            <w:tcBorders>
              <w:top w:val="single" w:sz="4" w:space="0" w:color="000000"/>
              <w:left w:val="nil"/>
              <w:bottom w:val="nil"/>
              <w:right w:val="nil"/>
            </w:tcBorders>
            <w:shd w:val="clear" w:color="auto" w:fill="auto"/>
            <w:noWrap/>
            <w:vAlign w:val="bottom"/>
            <w:hideMark/>
          </w:tcPr>
          <w:p w:rsidR="00597879" w:rsidRPr="00597879" w:rsidRDefault="00597879"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(1)</w:t>
            </w:r>
          </w:p>
        </w:tc>
        <w:tc>
          <w:tcPr>
            <w:tcW w:w="1129" w:type="pct"/>
            <w:tcBorders>
              <w:top w:val="single" w:sz="4" w:space="0" w:color="000000"/>
              <w:left w:val="nil"/>
              <w:bottom w:val="nil"/>
              <w:right w:val="nil"/>
            </w:tcBorders>
            <w:shd w:val="clear" w:color="auto" w:fill="auto"/>
            <w:noWrap/>
            <w:vAlign w:val="bottom"/>
            <w:hideMark/>
          </w:tcPr>
          <w:p w:rsidR="00597879" w:rsidRPr="00597879" w:rsidRDefault="00597879"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(2)</w:t>
            </w:r>
          </w:p>
        </w:tc>
        <w:tc>
          <w:tcPr>
            <w:tcW w:w="1043" w:type="pct"/>
            <w:tcBorders>
              <w:top w:val="single" w:sz="4" w:space="0" w:color="000000"/>
              <w:left w:val="nil"/>
              <w:bottom w:val="nil"/>
              <w:right w:val="nil"/>
            </w:tcBorders>
            <w:shd w:val="clear" w:color="auto" w:fill="auto"/>
            <w:noWrap/>
            <w:vAlign w:val="bottom"/>
            <w:hideMark/>
          </w:tcPr>
          <w:p w:rsidR="00597879" w:rsidRPr="00597879" w:rsidRDefault="00597879"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(3)</w:t>
            </w:r>
          </w:p>
        </w:tc>
      </w:tr>
      <w:tr w:rsidR="00597879" w:rsidRPr="00597879" w:rsidTr="00597879">
        <w:trPr>
          <w:trHeight w:val="255"/>
        </w:trPr>
        <w:tc>
          <w:tcPr>
            <w:tcW w:w="1637" w:type="pct"/>
            <w:tcBorders>
              <w:top w:val="nil"/>
              <w:left w:val="nil"/>
              <w:bottom w:val="nil"/>
              <w:right w:val="nil"/>
            </w:tcBorders>
            <w:shd w:val="clear" w:color="auto" w:fill="auto"/>
            <w:noWrap/>
            <w:vAlign w:val="bottom"/>
            <w:hideMark/>
          </w:tcPr>
          <w:p w:rsidR="00597879" w:rsidRPr="00597879" w:rsidRDefault="00597879" w:rsidP="00597879">
            <w:pPr>
              <w:spacing w:after="0" w:line="240" w:lineRule="auto"/>
              <w:rPr>
                <w:rFonts w:ascii="Times New Roman" w:eastAsia="Times New Roman" w:hAnsi="Times New Roman" w:cs="Times New Roman"/>
              </w:rPr>
            </w:pPr>
          </w:p>
        </w:tc>
        <w:tc>
          <w:tcPr>
            <w:tcW w:w="1190" w:type="pct"/>
            <w:tcBorders>
              <w:top w:val="nil"/>
              <w:left w:val="nil"/>
              <w:bottom w:val="nil"/>
              <w:right w:val="nil"/>
            </w:tcBorders>
            <w:shd w:val="clear" w:color="auto" w:fill="auto"/>
            <w:noWrap/>
            <w:vAlign w:val="bottom"/>
            <w:hideMark/>
          </w:tcPr>
          <w:p w:rsidR="00597879" w:rsidRPr="00C44C81" w:rsidRDefault="00597879" w:rsidP="005C3E86">
            <w:pPr>
              <w:spacing w:after="0" w:line="240" w:lineRule="auto"/>
              <w:jc w:val="center"/>
              <w:rPr>
                <w:rFonts w:ascii="Times New Roman" w:eastAsia="Times New Roman" w:hAnsi="Times New Roman" w:cs="Times New Roman"/>
              </w:rPr>
            </w:pPr>
            <w:r w:rsidRPr="00C44C81">
              <w:rPr>
                <w:rFonts w:ascii="Times New Roman" w:eastAsia="Times New Roman" w:hAnsi="Times New Roman" w:cs="Times New Roman"/>
              </w:rPr>
              <w:t>Score</w:t>
            </w:r>
          </w:p>
        </w:tc>
        <w:tc>
          <w:tcPr>
            <w:tcW w:w="1129" w:type="pct"/>
            <w:tcBorders>
              <w:top w:val="nil"/>
              <w:left w:val="nil"/>
              <w:bottom w:val="nil"/>
              <w:right w:val="nil"/>
            </w:tcBorders>
            <w:shd w:val="clear" w:color="auto" w:fill="auto"/>
            <w:noWrap/>
            <w:vAlign w:val="bottom"/>
            <w:hideMark/>
          </w:tcPr>
          <w:p w:rsidR="00597879" w:rsidRPr="00C44C81" w:rsidRDefault="00597879" w:rsidP="005C3E86">
            <w:pPr>
              <w:spacing w:after="0" w:line="240" w:lineRule="auto"/>
              <w:jc w:val="center"/>
              <w:rPr>
                <w:rFonts w:ascii="Times New Roman" w:eastAsia="Times New Roman" w:hAnsi="Times New Roman" w:cs="Times New Roman"/>
              </w:rPr>
            </w:pPr>
            <w:r w:rsidRPr="00C44C81">
              <w:rPr>
                <w:rFonts w:ascii="Times New Roman" w:eastAsia="Times New Roman" w:hAnsi="Times New Roman" w:cs="Times New Roman"/>
              </w:rPr>
              <w:t>High school qualified</w:t>
            </w:r>
          </w:p>
        </w:tc>
        <w:tc>
          <w:tcPr>
            <w:tcW w:w="1043" w:type="pct"/>
            <w:tcBorders>
              <w:top w:val="nil"/>
              <w:left w:val="nil"/>
              <w:bottom w:val="nil"/>
              <w:right w:val="nil"/>
            </w:tcBorders>
            <w:shd w:val="clear" w:color="auto" w:fill="auto"/>
            <w:noWrap/>
            <w:vAlign w:val="bottom"/>
            <w:hideMark/>
          </w:tcPr>
          <w:p w:rsidR="00597879" w:rsidRPr="00C44C81" w:rsidRDefault="00597879" w:rsidP="005C3E86">
            <w:pPr>
              <w:spacing w:after="0" w:line="240" w:lineRule="auto"/>
              <w:jc w:val="center"/>
              <w:rPr>
                <w:rFonts w:ascii="Times New Roman" w:eastAsia="Times New Roman" w:hAnsi="Times New Roman" w:cs="Times New Roman"/>
              </w:rPr>
            </w:pPr>
            <w:r w:rsidRPr="00C44C81">
              <w:rPr>
                <w:rFonts w:ascii="Times New Roman" w:eastAsia="Times New Roman" w:hAnsi="Times New Roman" w:cs="Times New Roman"/>
              </w:rPr>
              <w:t>N failed subjects</w:t>
            </w:r>
          </w:p>
        </w:tc>
      </w:tr>
      <w:tr w:rsidR="00597879" w:rsidRPr="00597879" w:rsidTr="00597879">
        <w:trPr>
          <w:trHeight w:val="255"/>
        </w:trPr>
        <w:tc>
          <w:tcPr>
            <w:tcW w:w="1637" w:type="pct"/>
            <w:tcBorders>
              <w:top w:val="single" w:sz="4" w:space="0" w:color="000000"/>
              <w:left w:val="nil"/>
              <w:bottom w:val="nil"/>
              <w:right w:val="nil"/>
            </w:tcBorders>
            <w:shd w:val="clear" w:color="auto" w:fill="auto"/>
            <w:noWrap/>
            <w:vAlign w:val="bottom"/>
            <w:hideMark/>
          </w:tcPr>
          <w:p w:rsidR="00597879" w:rsidRPr="00597879" w:rsidRDefault="00597879" w:rsidP="00597879">
            <w:pPr>
              <w:spacing w:after="0" w:line="240" w:lineRule="auto"/>
              <w:rPr>
                <w:rFonts w:ascii="Times New Roman" w:eastAsia="Times New Roman" w:hAnsi="Times New Roman" w:cs="Times New Roman"/>
              </w:rPr>
            </w:pPr>
            <w:r w:rsidRPr="00597879">
              <w:rPr>
                <w:rFonts w:ascii="Times New Roman" w:eastAsia="Times New Roman" w:hAnsi="Times New Roman" w:cs="Times New Roman"/>
              </w:rPr>
              <w:t> </w:t>
            </w:r>
          </w:p>
        </w:tc>
        <w:tc>
          <w:tcPr>
            <w:tcW w:w="1190" w:type="pct"/>
            <w:tcBorders>
              <w:top w:val="single" w:sz="4" w:space="0" w:color="000000"/>
              <w:left w:val="nil"/>
              <w:bottom w:val="nil"/>
              <w:right w:val="nil"/>
            </w:tcBorders>
            <w:shd w:val="clear" w:color="auto" w:fill="auto"/>
            <w:noWrap/>
            <w:vAlign w:val="bottom"/>
            <w:hideMark/>
          </w:tcPr>
          <w:p w:rsidR="00597879" w:rsidRPr="00597879" w:rsidRDefault="00597879"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 </w:t>
            </w:r>
          </w:p>
        </w:tc>
        <w:tc>
          <w:tcPr>
            <w:tcW w:w="1129" w:type="pct"/>
            <w:tcBorders>
              <w:top w:val="single" w:sz="4" w:space="0" w:color="000000"/>
              <w:left w:val="nil"/>
              <w:bottom w:val="nil"/>
              <w:right w:val="nil"/>
            </w:tcBorders>
            <w:shd w:val="clear" w:color="auto" w:fill="auto"/>
            <w:noWrap/>
            <w:vAlign w:val="bottom"/>
            <w:hideMark/>
          </w:tcPr>
          <w:p w:rsidR="00597879" w:rsidRPr="00597879" w:rsidRDefault="00597879"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 </w:t>
            </w:r>
          </w:p>
        </w:tc>
        <w:tc>
          <w:tcPr>
            <w:tcW w:w="1043" w:type="pct"/>
            <w:tcBorders>
              <w:top w:val="single" w:sz="4" w:space="0" w:color="000000"/>
              <w:left w:val="nil"/>
              <w:bottom w:val="nil"/>
              <w:right w:val="nil"/>
            </w:tcBorders>
            <w:shd w:val="clear" w:color="auto" w:fill="auto"/>
            <w:noWrap/>
            <w:vAlign w:val="bottom"/>
            <w:hideMark/>
          </w:tcPr>
          <w:p w:rsidR="00597879" w:rsidRPr="00597879" w:rsidRDefault="00597879"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 </w:t>
            </w:r>
          </w:p>
        </w:tc>
      </w:tr>
      <w:tr w:rsidR="00597879" w:rsidRPr="00597879" w:rsidTr="005C3E86">
        <w:trPr>
          <w:trHeight w:val="255"/>
        </w:trPr>
        <w:tc>
          <w:tcPr>
            <w:tcW w:w="1637" w:type="pct"/>
            <w:tcBorders>
              <w:top w:val="nil"/>
              <w:left w:val="nil"/>
              <w:bottom w:val="nil"/>
              <w:right w:val="nil"/>
            </w:tcBorders>
            <w:shd w:val="clear" w:color="auto" w:fill="auto"/>
            <w:noWrap/>
            <w:hideMark/>
          </w:tcPr>
          <w:p w:rsidR="00597879" w:rsidRPr="00C44C81" w:rsidRDefault="00597879" w:rsidP="005C3E86">
            <w:pPr>
              <w:widowControl w:val="0"/>
              <w:autoSpaceDE w:val="0"/>
              <w:autoSpaceDN w:val="0"/>
              <w:adjustRightInd w:val="0"/>
              <w:spacing w:after="0" w:line="240" w:lineRule="auto"/>
              <w:rPr>
                <w:rFonts w:ascii="Times New Roman" w:hAnsi="Times New Roman" w:cs="Times New Roman"/>
              </w:rPr>
            </w:pPr>
            <w:r w:rsidRPr="00C44C81">
              <w:rPr>
                <w:rFonts w:ascii="Times New Roman" w:hAnsi="Times New Roman" w:cs="Times New Roman"/>
              </w:rPr>
              <w:t>Eligible*subsidy</w:t>
            </w:r>
          </w:p>
        </w:tc>
        <w:tc>
          <w:tcPr>
            <w:tcW w:w="1190" w:type="pct"/>
            <w:tcBorders>
              <w:top w:val="nil"/>
              <w:left w:val="nil"/>
              <w:bottom w:val="nil"/>
              <w:right w:val="nil"/>
            </w:tcBorders>
            <w:shd w:val="clear" w:color="auto" w:fill="auto"/>
            <w:noWrap/>
            <w:vAlign w:val="bottom"/>
            <w:hideMark/>
          </w:tcPr>
          <w:p w:rsidR="00597879" w:rsidRPr="00597879" w:rsidRDefault="00597879"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5.218**</w:t>
            </w:r>
          </w:p>
        </w:tc>
        <w:tc>
          <w:tcPr>
            <w:tcW w:w="1129" w:type="pct"/>
            <w:tcBorders>
              <w:top w:val="nil"/>
              <w:left w:val="nil"/>
              <w:bottom w:val="nil"/>
              <w:right w:val="nil"/>
            </w:tcBorders>
            <w:shd w:val="clear" w:color="auto" w:fill="auto"/>
            <w:noWrap/>
            <w:vAlign w:val="bottom"/>
            <w:hideMark/>
          </w:tcPr>
          <w:p w:rsidR="00597879" w:rsidRPr="00597879" w:rsidRDefault="00597879"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0.017**</w:t>
            </w:r>
          </w:p>
        </w:tc>
        <w:tc>
          <w:tcPr>
            <w:tcW w:w="1043" w:type="pct"/>
            <w:tcBorders>
              <w:top w:val="nil"/>
              <w:left w:val="nil"/>
              <w:bottom w:val="nil"/>
              <w:right w:val="nil"/>
            </w:tcBorders>
            <w:shd w:val="clear" w:color="auto" w:fill="auto"/>
            <w:noWrap/>
            <w:vAlign w:val="bottom"/>
            <w:hideMark/>
          </w:tcPr>
          <w:p w:rsidR="00597879" w:rsidRPr="00597879" w:rsidRDefault="00597879"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-0.191**</w:t>
            </w:r>
          </w:p>
        </w:tc>
      </w:tr>
      <w:tr w:rsidR="00597879" w:rsidRPr="00597879" w:rsidTr="005C3E86">
        <w:trPr>
          <w:trHeight w:val="255"/>
        </w:trPr>
        <w:tc>
          <w:tcPr>
            <w:tcW w:w="1637" w:type="pct"/>
            <w:tcBorders>
              <w:top w:val="nil"/>
              <w:left w:val="nil"/>
              <w:bottom w:val="nil"/>
              <w:right w:val="nil"/>
            </w:tcBorders>
            <w:shd w:val="clear" w:color="auto" w:fill="auto"/>
            <w:noWrap/>
            <w:hideMark/>
          </w:tcPr>
          <w:p w:rsidR="00597879" w:rsidRPr="00C44C81" w:rsidRDefault="00597879" w:rsidP="005C3E86">
            <w:pPr>
              <w:widowControl w:val="0"/>
              <w:autoSpaceDE w:val="0"/>
              <w:autoSpaceDN w:val="0"/>
              <w:adjustRightInd w:val="0"/>
              <w:spacing w:after="0" w:line="240" w:lineRule="auto"/>
              <w:rPr>
                <w:rFonts w:ascii="Times New Roman" w:hAnsi="Times New Roman" w:cs="Times New Roman"/>
              </w:rPr>
            </w:pPr>
          </w:p>
        </w:tc>
        <w:tc>
          <w:tcPr>
            <w:tcW w:w="1190" w:type="pct"/>
            <w:tcBorders>
              <w:top w:val="nil"/>
              <w:left w:val="nil"/>
              <w:bottom w:val="nil"/>
              <w:right w:val="nil"/>
            </w:tcBorders>
            <w:shd w:val="clear" w:color="auto" w:fill="auto"/>
            <w:noWrap/>
            <w:vAlign w:val="bottom"/>
            <w:hideMark/>
          </w:tcPr>
          <w:p w:rsidR="00597879" w:rsidRPr="00597879" w:rsidRDefault="00597879"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(1.066)</w:t>
            </w:r>
          </w:p>
        </w:tc>
        <w:tc>
          <w:tcPr>
            <w:tcW w:w="1129" w:type="pct"/>
            <w:tcBorders>
              <w:top w:val="nil"/>
              <w:left w:val="nil"/>
              <w:bottom w:val="nil"/>
              <w:right w:val="nil"/>
            </w:tcBorders>
            <w:shd w:val="clear" w:color="auto" w:fill="auto"/>
            <w:noWrap/>
            <w:vAlign w:val="bottom"/>
            <w:hideMark/>
          </w:tcPr>
          <w:p w:rsidR="00597879" w:rsidRPr="00597879" w:rsidRDefault="00597879"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(0.005)</w:t>
            </w:r>
          </w:p>
        </w:tc>
        <w:tc>
          <w:tcPr>
            <w:tcW w:w="1043" w:type="pct"/>
            <w:tcBorders>
              <w:top w:val="nil"/>
              <w:left w:val="nil"/>
              <w:bottom w:val="nil"/>
              <w:right w:val="nil"/>
            </w:tcBorders>
            <w:shd w:val="clear" w:color="auto" w:fill="auto"/>
            <w:noWrap/>
            <w:vAlign w:val="bottom"/>
            <w:hideMark/>
          </w:tcPr>
          <w:p w:rsidR="00597879" w:rsidRPr="00597879" w:rsidRDefault="00597879"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(0.061)</w:t>
            </w:r>
          </w:p>
        </w:tc>
      </w:tr>
      <w:tr w:rsidR="00C44C81" w:rsidRPr="00C44C81" w:rsidTr="00597879">
        <w:trPr>
          <w:trHeight w:val="255"/>
        </w:trPr>
        <w:tc>
          <w:tcPr>
            <w:tcW w:w="1637" w:type="pct"/>
            <w:tcBorders>
              <w:top w:val="nil"/>
              <w:left w:val="nil"/>
              <w:bottom w:val="nil"/>
              <w:right w:val="nil"/>
            </w:tcBorders>
            <w:shd w:val="clear" w:color="auto" w:fill="auto"/>
            <w:noWrap/>
            <w:vAlign w:val="bottom"/>
          </w:tcPr>
          <w:p w:rsidR="00C44C81" w:rsidRPr="00C44C81" w:rsidRDefault="00C44C81" w:rsidP="005C3E86">
            <w:pPr>
              <w:spacing w:after="0" w:line="240" w:lineRule="auto"/>
              <w:rPr>
                <w:rFonts w:ascii="Times New Roman" w:eastAsia="Times New Roman" w:hAnsi="Times New Roman" w:cs="Times New Roman"/>
              </w:rPr>
            </w:pPr>
            <w:r w:rsidRPr="00C44C81">
              <w:rPr>
                <w:rFonts w:ascii="Times New Roman" w:eastAsia="Times New Roman" w:hAnsi="Times New Roman" w:cs="Times New Roman"/>
              </w:rPr>
              <w:t>Mean dep var</w:t>
            </w:r>
          </w:p>
        </w:tc>
        <w:tc>
          <w:tcPr>
            <w:tcW w:w="1190" w:type="pct"/>
            <w:tcBorders>
              <w:top w:val="nil"/>
              <w:left w:val="nil"/>
              <w:bottom w:val="nil"/>
              <w:right w:val="nil"/>
            </w:tcBorders>
            <w:shd w:val="clear" w:color="auto" w:fill="auto"/>
            <w:noWrap/>
            <w:vAlign w:val="bottom"/>
          </w:tcPr>
          <w:p w:rsidR="00C44C81" w:rsidRPr="00AF0703" w:rsidRDefault="00C44C81" w:rsidP="005C3E8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206 </w:t>
            </w:r>
          </w:p>
        </w:tc>
        <w:tc>
          <w:tcPr>
            <w:tcW w:w="1129" w:type="pct"/>
            <w:tcBorders>
              <w:top w:val="nil"/>
              <w:left w:val="nil"/>
              <w:bottom w:val="nil"/>
              <w:right w:val="nil"/>
            </w:tcBorders>
            <w:shd w:val="clear" w:color="auto" w:fill="auto"/>
            <w:noWrap/>
            <w:vAlign w:val="bottom"/>
          </w:tcPr>
          <w:p w:rsidR="00C44C81" w:rsidRPr="00AF0703" w:rsidRDefault="00C44C81" w:rsidP="005C3E8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0.91 </w:t>
            </w:r>
          </w:p>
        </w:tc>
        <w:tc>
          <w:tcPr>
            <w:tcW w:w="1043" w:type="pct"/>
            <w:tcBorders>
              <w:top w:val="nil"/>
              <w:left w:val="nil"/>
              <w:bottom w:val="nil"/>
              <w:right w:val="nil"/>
            </w:tcBorders>
            <w:shd w:val="clear" w:color="auto" w:fill="auto"/>
            <w:noWrap/>
            <w:vAlign w:val="bottom"/>
          </w:tcPr>
          <w:p w:rsidR="00C44C81" w:rsidRPr="00AF0703" w:rsidRDefault="00C44C81" w:rsidP="005C3E8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0.82</w:t>
            </w:r>
          </w:p>
        </w:tc>
      </w:tr>
      <w:tr w:rsidR="00C44C81" w:rsidRPr="00C44C81" w:rsidTr="00597879">
        <w:trPr>
          <w:trHeight w:val="255"/>
        </w:trPr>
        <w:tc>
          <w:tcPr>
            <w:tcW w:w="1637" w:type="pct"/>
            <w:tcBorders>
              <w:top w:val="nil"/>
              <w:left w:val="nil"/>
              <w:bottom w:val="nil"/>
              <w:right w:val="nil"/>
            </w:tcBorders>
            <w:shd w:val="clear" w:color="auto" w:fill="auto"/>
            <w:noWrap/>
            <w:vAlign w:val="bottom"/>
          </w:tcPr>
          <w:p w:rsidR="00C44C81" w:rsidRPr="00C44C81" w:rsidRDefault="00EF133E" w:rsidP="00EF133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Eligible cohort </w:t>
            </w:r>
            <w:r w:rsidR="00C44C81" w:rsidRPr="00C44C81">
              <w:rPr>
                <w:rFonts w:ascii="Times New Roman" w:eastAsia="Times New Roman" w:hAnsi="Times New Roman" w:cs="Times New Roman"/>
              </w:rPr>
              <w:t xml:space="preserve"> *year FE</w:t>
            </w:r>
          </w:p>
        </w:tc>
        <w:tc>
          <w:tcPr>
            <w:tcW w:w="1190" w:type="pct"/>
            <w:tcBorders>
              <w:top w:val="nil"/>
              <w:left w:val="nil"/>
              <w:bottom w:val="nil"/>
              <w:right w:val="nil"/>
            </w:tcBorders>
            <w:shd w:val="clear" w:color="auto" w:fill="auto"/>
            <w:noWrap/>
            <w:vAlign w:val="bottom"/>
          </w:tcPr>
          <w:p w:rsidR="00C44C81" w:rsidRPr="00C44C81" w:rsidRDefault="00EF133E" w:rsidP="0059787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1129" w:type="pct"/>
            <w:tcBorders>
              <w:top w:val="nil"/>
              <w:left w:val="nil"/>
              <w:bottom w:val="nil"/>
              <w:right w:val="nil"/>
            </w:tcBorders>
            <w:shd w:val="clear" w:color="auto" w:fill="auto"/>
            <w:noWrap/>
            <w:vAlign w:val="bottom"/>
          </w:tcPr>
          <w:p w:rsidR="00C44C81" w:rsidRPr="00C44C81" w:rsidRDefault="00EF133E" w:rsidP="0059787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1043" w:type="pct"/>
            <w:tcBorders>
              <w:top w:val="nil"/>
              <w:left w:val="nil"/>
              <w:bottom w:val="nil"/>
              <w:right w:val="nil"/>
            </w:tcBorders>
            <w:shd w:val="clear" w:color="auto" w:fill="auto"/>
            <w:noWrap/>
            <w:vAlign w:val="bottom"/>
          </w:tcPr>
          <w:p w:rsidR="00C44C81" w:rsidRPr="00C44C81" w:rsidRDefault="00EF133E" w:rsidP="0059787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r>
      <w:tr w:rsidR="00C44C81" w:rsidRPr="00C44C81" w:rsidTr="00597879">
        <w:trPr>
          <w:trHeight w:val="255"/>
        </w:trPr>
        <w:tc>
          <w:tcPr>
            <w:tcW w:w="1637" w:type="pct"/>
            <w:tcBorders>
              <w:top w:val="nil"/>
              <w:left w:val="nil"/>
              <w:bottom w:val="nil"/>
              <w:right w:val="nil"/>
            </w:tcBorders>
            <w:shd w:val="clear" w:color="auto" w:fill="auto"/>
            <w:noWrap/>
            <w:vAlign w:val="bottom"/>
          </w:tcPr>
          <w:p w:rsidR="00C44C81" w:rsidRPr="00C44C81" w:rsidRDefault="00C44C81" w:rsidP="005C3E86">
            <w:pPr>
              <w:spacing w:after="0" w:line="240" w:lineRule="auto"/>
              <w:rPr>
                <w:rFonts w:ascii="Times New Roman" w:eastAsia="Times New Roman" w:hAnsi="Times New Roman" w:cs="Times New Roman"/>
              </w:rPr>
            </w:pPr>
            <w:r w:rsidRPr="00C44C81">
              <w:rPr>
                <w:rFonts w:ascii="Times New Roman" w:eastAsia="Times New Roman" w:hAnsi="Times New Roman" w:cs="Times New Roman"/>
              </w:rPr>
              <w:t>Municipality*year FE</w:t>
            </w:r>
          </w:p>
        </w:tc>
        <w:tc>
          <w:tcPr>
            <w:tcW w:w="1190" w:type="pct"/>
            <w:tcBorders>
              <w:top w:val="nil"/>
              <w:left w:val="nil"/>
              <w:bottom w:val="nil"/>
              <w:right w:val="nil"/>
            </w:tcBorders>
            <w:shd w:val="clear" w:color="auto" w:fill="auto"/>
            <w:noWrap/>
            <w:vAlign w:val="bottom"/>
          </w:tcPr>
          <w:p w:rsidR="00C44C81" w:rsidRPr="00C44C81" w:rsidRDefault="00EF133E" w:rsidP="0059787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1129" w:type="pct"/>
            <w:tcBorders>
              <w:top w:val="nil"/>
              <w:left w:val="nil"/>
              <w:bottom w:val="nil"/>
              <w:right w:val="nil"/>
            </w:tcBorders>
            <w:shd w:val="clear" w:color="auto" w:fill="auto"/>
            <w:noWrap/>
            <w:vAlign w:val="bottom"/>
          </w:tcPr>
          <w:p w:rsidR="00C44C81" w:rsidRPr="00C44C81" w:rsidRDefault="00EF133E" w:rsidP="0059787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1043" w:type="pct"/>
            <w:tcBorders>
              <w:top w:val="nil"/>
              <w:left w:val="nil"/>
              <w:bottom w:val="nil"/>
              <w:right w:val="nil"/>
            </w:tcBorders>
            <w:shd w:val="clear" w:color="auto" w:fill="auto"/>
            <w:noWrap/>
            <w:vAlign w:val="bottom"/>
          </w:tcPr>
          <w:p w:rsidR="00C44C81" w:rsidRPr="00C44C81" w:rsidRDefault="00EF133E" w:rsidP="0059787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r>
      <w:tr w:rsidR="00C44C81" w:rsidRPr="00597879" w:rsidTr="00597879">
        <w:trPr>
          <w:trHeight w:val="255"/>
        </w:trPr>
        <w:tc>
          <w:tcPr>
            <w:tcW w:w="1637" w:type="pct"/>
            <w:tcBorders>
              <w:top w:val="nil"/>
              <w:left w:val="nil"/>
              <w:bottom w:val="nil"/>
              <w:right w:val="nil"/>
            </w:tcBorders>
            <w:shd w:val="clear" w:color="auto" w:fill="auto"/>
            <w:noWrap/>
            <w:vAlign w:val="bottom"/>
            <w:hideMark/>
          </w:tcPr>
          <w:p w:rsidR="00C44C81" w:rsidRPr="00597879" w:rsidRDefault="00092FD3" w:rsidP="00597879">
            <w:pPr>
              <w:spacing w:after="0" w:line="240" w:lineRule="auto"/>
              <w:rPr>
                <w:rFonts w:ascii="Times New Roman" w:eastAsia="Times New Roman" w:hAnsi="Times New Roman" w:cs="Times New Roman"/>
              </w:rPr>
            </w:pPr>
            <w:r>
              <w:rPr>
                <w:rFonts w:ascii="Times New Roman" w:eastAsia="Times New Roman" w:hAnsi="Times New Roman" w:cs="Times New Roman"/>
              </w:rPr>
              <w:t>Year of graduation FE</w:t>
            </w:r>
          </w:p>
        </w:tc>
        <w:tc>
          <w:tcPr>
            <w:tcW w:w="1190" w:type="pct"/>
            <w:tcBorders>
              <w:top w:val="nil"/>
              <w:left w:val="nil"/>
              <w:bottom w:val="nil"/>
              <w:right w:val="nil"/>
            </w:tcBorders>
            <w:shd w:val="clear" w:color="auto" w:fill="auto"/>
            <w:noWrap/>
            <w:vAlign w:val="bottom"/>
            <w:hideMark/>
          </w:tcPr>
          <w:p w:rsidR="00C44C81" w:rsidRPr="00597879" w:rsidRDefault="00092FD3" w:rsidP="0059787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1129" w:type="pct"/>
            <w:tcBorders>
              <w:top w:val="nil"/>
              <w:left w:val="nil"/>
              <w:bottom w:val="nil"/>
              <w:right w:val="nil"/>
            </w:tcBorders>
            <w:shd w:val="clear" w:color="auto" w:fill="auto"/>
            <w:noWrap/>
            <w:vAlign w:val="bottom"/>
            <w:hideMark/>
          </w:tcPr>
          <w:p w:rsidR="00C44C81" w:rsidRPr="00597879" w:rsidRDefault="00092FD3" w:rsidP="0059787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1043" w:type="pct"/>
            <w:tcBorders>
              <w:top w:val="nil"/>
              <w:left w:val="nil"/>
              <w:bottom w:val="nil"/>
              <w:right w:val="nil"/>
            </w:tcBorders>
            <w:shd w:val="clear" w:color="auto" w:fill="auto"/>
            <w:noWrap/>
            <w:vAlign w:val="bottom"/>
            <w:hideMark/>
          </w:tcPr>
          <w:p w:rsidR="00C44C81" w:rsidRPr="00597879" w:rsidRDefault="00092FD3" w:rsidP="0059787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r>
      <w:tr w:rsidR="00C44C81" w:rsidRPr="00597879" w:rsidTr="00597879">
        <w:trPr>
          <w:trHeight w:val="255"/>
        </w:trPr>
        <w:tc>
          <w:tcPr>
            <w:tcW w:w="1637" w:type="pct"/>
            <w:tcBorders>
              <w:top w:val="nil"/>
              <w:left w:val="nil"/>
              <w:bottom w:val="nil"/>
              <w:right w:val="nil"/>
            </w:tcBorders>
            <w:shd w:val="clear" w:color="auto" w:fill="auto"/>
            <w:noWrap/>
            <w:vAlign w:val="bottom"/>
            <w:hideMark/>
          </w:tcPr>
          <w:p w:rsidR="00C44C81" w:rsidRPr="00597879" w:rsidRDefault="00C44C81" w:rsidP="00597879">
            <w:pPr>
              <w:spacing w:after="0" w:line="240" w:lineRule="auto"/>
              <w:rPr>
                <w:rFonts w:ascii="Times New Roman" w:eastAsia="Times New Roman" w:hAnsi="Times New Roman" w:cs="Times New Roman"/>
              </w:rPr>
            </w:pPr>
            <w:r w:rsidRPr="00597879">
              <w:rPr>
                <w:rFonts w:ascii="Times New Roman" w:eastAsia="Times New Roman" w:hAnsi="Times New Roman" w:cs="Times New Roman"/>
              </w:rPr>
              <w:t>Observations</w:t>
            </w:r>
          </w:p>
        </w:tc>
        <w:tc>
          <w:tcPr>
            <w:tcW w:w="1190" w:type="pct"/>
            <w:tcBorders>
              <w:top w:val="nil"/>
              <w:left w:val="nil"/>
              <w:bottom w:val="nil"/>
              <w:right w:val="nil"/>
            </w:tcBorders>
            <w:shd w:val="clear" w:color="auto" w:fill="auto"/>
            <w:noWrap/>
            <w:vAlign w:val="bottom"/>
            <w:hideMark/>
          </w:tcPr>
          <w:p w:rsidR="00C44C81" w:rsidRPr="00597879" w:rsidRDefault="00C44C81"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490,039</w:t>
            </w:r>
          </w:p>
        </w:tc>
        <w:tc>
          <w:tcPr>
            <w:tcW w:w="1129" w:type="pct"/>
            <w:tcBorders>
              <w:top w:val="nil"/>
              <w:left w:val="nil"/>
              <w:bottom w:val="nil"/>
              <w:right w:val="nil"/>
            </w:tcBorders>
            <w:shd w:val="clear" w:color="auto" w:fill="auto"/>
            <w:noWrap/>
            <w:vAlign w:val="bottom"/>
            <w:hideMark/>
          </w:tcPr>
          <w:p w:rsidR="00C44C81" w:rsidRPr="00597879" w:rsidRDefault="00C44C81"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490,039</w:t>
            </w:r>
          </w:p>
        </w:tc>
        <w:tc>
          <w:tcPr>
            <w:tcW w:w="1043" w:type="pct"/>
            <w:tcBorders>
              <w:top w:val="nil"/>
              <w:left w:val="nil"/>
              <w:bottom w:val="nil"/>
              <w:right w:val="nil"/>
            </w:tcBorders>
            <w:shd w:val="clear" w:color="auto" w:fill="auto"/>
            <w:noWrap/>
            <w:vAlign w:val="bottom"/>
            <w:hideMark/>
          </w:tcPr>
          <w:p w:rsidR="00C44C81" w:rsidRPr="00597879" w:rsidRDefault="00C44C81"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484,100</w:t>
            </w:r>
          </w:p>
        </w:tc>
      </w:tr>
      <w:tr w:rsidR="00C44C81" w:rsidRPr="00597879" w:rsidTr="00597879">
        <w:trPr>
          <w:trHeight w:val="255"/>
        </w:trPr>
        <w:tc>
          <w:tcPr>
            <w:tcW w:w="1637" w:type="pct"/>
            <w:tcBorders>
              <w:top w:val="nil"/>
              <w:left w:val="nil"/>
              <w:bottom w:val="single" w:sz="4" w:space="0" w:color="000000"/>
              <w:right w:val="nil"/>
            </w:tcBorders>
            <w:shd w:val="clear" w:color="auto" w:fill="auto"/>
            <w:noWrap/>
            <w:vAlign w:val="bottom"/>
            <w:hideMark/>
          </w:tcPr>
          <w:p w:rsidR="00C44C81" w:rsidRPr="00597879" w:rsidRDefault="00C44C81" w:rsidP="00597879">
            <w:pPr>
              <w:spacing w:after="0" w:line="240" w:lineRule="auto"/>
              <w:rPr>
                <w:rFonts w:ascii="Times New Roman" w:eastAsia="Times New Roman" w:hAnsi="Times New Roman" w:cs="Times New Roman"/>
              </w:rPr>
            </w:pPr>
            <w:r w:rsidRPr="00597879">
              <w:rPr>
                <w:rFonts w:ascii="Times New Roman" w:eastAsia="Times New Roman" w:hAnsi="Times New Roman" w:cs="Times New Roman"/>
              </w:rPr>
              <w:t>R-squared</w:t>
            </w:r>
          </w:p>
        </w:tc>
        <w:tc>
          <w:tcPr>
            <w:tcW w:w="1190" w:type="pct"/>
            <w:tcBorders>
              <w:top w:val="nil"/>
              <w:left w:val="nil"/>
              <w:bottom w:val="single" w:sz="4" w:space="0" w:color="000000"/>
              <w:right w:val="nil"/>
            </w:tcBorders>
            <w:shd w:val="clear" w:color="auto" w:fill="auto"/>
            <w:noWrap/>
            <w:vAlign w:val="bottom"/>
            <w:hideMark/>
          </w:tcPr>
          <w:p w:rsidR="00C44C81" w:rsidRPr="00597879" w:rsidRDefault="00C44C81"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0.096</w:t>
            </w:r>
          </w:p>
        </w:tc>
        <w:tc>
          <w:tcPr>
            <w:tcW w:w="1129" w:type="pct"/>
            <w:tcBorders>
              <w:top w:val="nil"/>
              <w:left w:val="nil"/>
              <w:bottom w:val="single" w:sz="4" w:space="0" w:color="000000"/>
              <w:right w:val="nil"/>
            </w:tcBorders>
            <w:shd w:val="clear" w:color="auto" w:fill="auto"/>
            <w:noWrap/>
            <w:vAlign w:val="bottom"/>
            <w:hideMark/>
          </w:tcPr>
          <w:p w:rsidR="00C44C81" w:rsidRPr="00597879" w:rsidRDefault="00C44C81"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0.034</w:t>
            </w:r>
          </w:p>
        </w:tc>
        <w:tc>
          <w:tcPr>
            <w:tcW w:w="1043" w:type="pct"/>
            <w:tcBorders>
              <w:top w:val="nil"/>
              <w:left w:val="nil"/>
              <w:bottom w:val="single" w:sz="4" w:space="0" w:color="000000"/>
              <w:right w:val="nil"/>
            </w:tcBorders>
            <w:shd w:val="clear" w:color="auto" w:fill="auto"/>
            <w:noWrap/>
            <w:vAlign w:val="bottom"/>
            <w:hideMark/>
          </w:tcPr>
          <w:p w:rsidR="00C44C81" w:rsidRPr="00597879" w:rsidRDefault="00C44C81" w:rsidP="00597879">
            <w:pPr>
              <w:spacing w:after="0" w:line="240" w:lineRule="auto"/>
              <w:jc w:val="center"/>
              <w:rPr>
                <w:rFonts w:ascii="Times New Roman" w:eastAsia="Times New Roman" w:hAnsi="Times New Roman" w:cs="Times New Roman"/>
              </w:rPr>
            </w:pPr>
            <w:r w:rsidRPr="00597879">
              <w:rPr>
                <w:rFonts w:ascii="Times New Roman" w:eastAsia="Times New Roman" w:hAnsi="Times New Roman" w:cs="Times New Roman"/>
              </w:rPr>
              <w:t>0.040</w:t>
            </w:r>
          </w:p>
        </w:tc>
      </w:tr>
    </w:tbl>
    <w:p w:rsidR="008E1D0E" w:rsidRDefault="008E1D0E" w:rsidP="008E1D0E">
      <w:pPr>
        <w:spacing w:after="0"/>
        <w:jc w:val="both"/>
        <w:rPr>
          <w:rFonts w:ascii="Times New Roman" w:hAnsi="Times New Roman" w:cs="Times New Roman"/>
          <w:sz w:val="20"/>
          <w:szCs w:val="20"/>
        </w:rPr>
      </w:pPr>
      <w:r w:rsidRPr="004A37C4">
        <w:rPr>
          <w:rFonts w:ascii="Times New Roman" w:hAnsi="Times New Roman" w:cs="Times New Roman"/>
          <w:sz w:val="20"/>
          <w:szCs w:val="20"/>
        </w:rPr>
        <w:t>* significant at 10%; ** significant at 5%; *** significant at 1%</w:t>
      </w:r>
      <w:r w:rsidR="000A086B">
        <w:rPr>
          <w:rFonts w:ascii="Times New Roman" w:hAnsi="Times New Roman" w:cs="Times New Roman"/>
          <w:sz w:val="20"/>
          <w:szCs w:val="20"/>
        </w:rPr>
        <w:t xml:space="preserve">; </w:t>
      </w:r>
      <w:r w:rsidR="000A086B" w:rsidRPr="004A37C4">
        <w:rPr>
          <w:rFonts w:ascii="Times New Roman" w:hAnsi="Times New Roman"/>
          <w:sz w:val="20"/>
          <w:szCs w:val="20"/>
        </w:rPr>
        <w:t>All standard errors are clustered on the municipality of birth level.</w:t>
      </w:r>
    </w:p>
    <w:p w:rsidR="00143138" w:rsidRDefault="00143138" w:rsidP="00FE702F">
      <w:pPr>
        <w:spacing w:after="0"/>
        <w:jc w:val="both"/>
        <w:rPr>
          <w:rFonts w:ascii="Times New Roman" w:hAnsi="Times New Roman"/>
          <w:b/>
          <w:sz w:val="24"/>
          <w:szCs w:val="24"/>
        </w:rPr>
      </w:pPr>
    </w:p>
    <w:p w:rsidR="00143138" w:rsidRDefault="005B17D1" w:rsidP="00FE702F">
      <w:pPr>
        <w:spacing w:after="0"/>
        <w:jc w:val="both"/>
        <w:rPr>
          <w:rFonts w:ascii="Times New Roman" w:hAnsi="Times New Roman"/>
          <w:i/>
          <w:sz w:val="24"/>
          <w:szCs w:val="24"/>
        </w:rPr>
      </w:pPr>
      <w:r w:rsidRPr="00AC72D2">
        <w:rPr>
          <w:rFonts w:ascii="Times New Roman" w:hAnsi="Times New Roman"/>
          <w:i/>
          <w:sz w:val="24"/>
          <w:szCs w:val="24"/>
        </w:rPr>
        <w:t>Sensitivity analysis</w:t>
      </w:r>
    </w:p>
    <w:p w:rsidR="00953CC9" w:rsidRDefault="00312A69" w:rsidP="001C087C">
      <w:pPr>
        <w:spacing w:after="0" w:line="360" w:lineRule="auto"/>
        <w:jc w:val="both"/>
        <w:rPr>
          <w:rFonts w:ascii="Times New Roman" w:hAnsi="Times New Roman"/>
          <w:sz w:val="24"/>
          <w:szCs w:val="24"/>
        </w:rPr>
      </w:pPr>
      <w:r>
        <w:rPr>
          <w:rFonts w:ascii="Times New Roman" w:hAnsi="Times New Roman"/>
          <w:sz w:val="24"/>
          <w:szCs w:val="24"/>
        </w:rPr>
        <w:t xml:space="preserve">The Appendix presents a number of tables based on difference-in-differences estimations of the effects of the subsidies on different subsets of women. We restrict these estimations to samples of women who were of potentially subsidy-eligible ages (for the selection into giving birth estimations) or women who were below the age of 30 when the subsidies were implemented and thus were (close to) potentially eligible to receive them. </w:t>
      </w:r>
      <w:r w:rsidR="00F62921">
        <w:rPr>
          <w:rFonts w:ascii="Times New Roman" w:hAnsi="Times New Roman"/>
          <w:sz w:val="24"/>
          <w:szCs w:val="24"/>
        </w:rPr>
        <w:t xml:space="preserve">We find very similar effects on mothers and on children using the double- and the triple-differences methodologies. </w:t>
      </w:r>
    </w:p>
    <w:p w:rsidR="00F62921" w:rsidRPr="00953CC9" w:rsidRDefault="00F62921" w:rsidP="00FE702F">
      <w:pPr>
        <w:spacing w:after="0"/>
        <w:jc w:val="both"/>
        <w:rPr>
          <w:rFonts w:ascii="Times New Roman" w:hAnsi="Times New Roman"/>
          <w:sz w:val="24"/>
          <w:szCs w:val="24"/>
        </w:rPr>
      </w:pPr>
    </w:p>
    <w:p w:rsidR="00133B6A" w:rsidRDefault="00AC72D2" w:rsidP="00FE702F">
      <w:pPr>
        <w:spacing w:after="0"/>
        <w:jc w:val="both"/>
        <w:rPr>
          <w:rFonts w:ascii="Times New Roman" w:hAnsi="Times New Roman"/>
          <w:sz w:val="24"/>
          <w:szCs w:val="24"/>
        </w:rPr>
      </w:pPr>
      <w:r>
        <w:rPr>
          <w:rFonts w:ascii="Times New Roman" w:hAnsi="Times New Roman"/>
          <w:sz w:val="24"/>
          <w:szCs w:val="24"/>
        </w:rPr>
        <w:t>Long-term maternal SES and infant health effects</w:t>
      </w:r>
    </w:p>
    <w:p w:rsidR="007F5990" w:rsidRDefault="007F5990" w:rsidP="00FE702F">
      <w:pPr>
        <w:spacing w:after="0"/>
        <w:jc w:val="both"/>
        <w:rPr>
          <w:rFonts w:ascii="Times New Roman" w:hAnsi="Times New Roman"/>
          <w:sz w:val="24"/>
          <w:szCs w:val="24"/>
        </w:rPr>
      </w:pPr>
    </w:p>
    <w:p w:rsidR="002377E6" w:rsidRDefault="00133B6A" w:rsidP="00E9521B">
      <w:pPr>
        <w:spacing w:after="0" w:line="360" w:lineRule="auto"/>
        <w:jc w:val="both"/>
        <w:rPr>
          <w:rFonts w:ascii="Times New Roman" w:hAnsi="Times New Roman"/>
          <w:sz w:val="24"/>
          <w:szCs w:val="24"/>
        </w:rPr>
      </w:pPr>
      <w:r>
        <w:rPr>
          <w:rFonts w:ascii="Times New Roman" w:hAnsi="Times New Roman"/>
          <w:sz w:val="24"/>
          <w:szCs w:val="24"/>
        </w:rPr>
        <w:t xml:space="preserve">We begin by </w:t>
      </w:r>
      <w:r w:rsidR="00A14D66">
        <w:rPr>
          <w:rFonts w:ascii="Times New Roman" w:hAnsi="Times New Roman"/>
          <w:sz w:val="24"/>
          <w:szCs w:val="24"/>
        </w:rPr>
        <w:t>focusing on variation</w:t>
      </w:r>
      <w:r>
        <w:rPr>
          <w:rFonts w:ascii="Times New Roman" w:hAnsi="Times New Roman"/>
          <w:sz w:val="24"/>
          <w:szCs w:val="24"/>
        </w:rPr>
        <w:t xml:space="preserve"> across a narrow time window</w:t>
      </w:r>
      <w:r w:rsidR="00A14D66">
        <w:rPr>
          <w:rFonts w:ascii="Times New Roman" w:hAnsi="Times New Roman"/>
          <w:sz w:val="24"/>
          <w:szCs w:val="24"/>
        </w:rPr>
        <w:t xml:space="preserve"> on cohorts born in 1972 and 1973</w:t>
      </w:r>
      <w:r w:rsidR="000C356A">
        <w:rPr>
          <w:rFonts w:ascii="Times New Roman" w:hAnsi="Times New Roman"/>
          <w:sz w:val="24"/>
          <w:szCs w:val="24"/>
        </w:rPr>
        <w:t>. Figure 2 provides useful illustration of the incidence of subsidy treatment across birth cohorts</w:t>
      </w:r>
      <w:r>
        <w:rPr>
          <w:rFonts w:ascii="Times New Roman" w:hAnsi="Times New Roman"/>
          <w:sz w:val="24"/>
          <w:szCs w:val="24"/>
        </w:rPr>
        <w:t>.</w:t>
      </w:r>
      <w:r w:rsidR="000C356A">
        <w:rPr>
          <w:rFonts w:ascii="Times New Roman" w:hAnsi="Times New Roman"/>
          <w:sz w:val="24"/>
          <w:szCs w:val="24"/>
        </w:rPr>
        <w:t xml:space="preserve"> In our first sensitivity check we use only the 1971-1973 birth cohorts and the 17 geographic locations that introduced subsidies affecting these birth cohorts. The narrow time window allows us to compare the effects of the subsidies across municipalities and only </w:t>
      </w:r>
      <w:r w:rsidR="002542CE">
        <w:rPr>
          <w:rFonts w:ascii="Times New Roman" w:hAnsi="Times New Roman"/>
          <w:sz w:val="24"/>
          <w:szCs w:val="24"/>
        </w:rPr>
        <w:t>four</w:t>
      </w:r>
      <w:r w:rsidR="000C356A">
        <w:rPr>
          <w:rFonts w:ascii="Times New Roman" w:hAnsi="Times New Roman"/>
          <w:sz w:val="24"/>
          <w:szCs w:val="24"/>
        </w:rPr>
        <w:t xml:space="preserve"> birth cohorts</w:t>
      </w:r>
      <w:r w:rsidR="00394485">
        <w:rPr>
          <w:rFonts w:ascii="Times New Roman" w:hAnsi="Times New Roman"/>
          <w:sz w:val="24"/>
          <w:szCs w:val="24"/>
        </w:rPr>
        <w:t xml:space="preserve"> of women who just missed being affected by the subsidies or were affected for one or two years only. </w:t>
      </w:r>
      <w:r w:rsidR="000C356A">
        <w:rPr>
          <w:rFonts w:ascii="Times New Roman" w:hAnsi="Times New Roman"/>
          <w:sz w:val="24"/>
          <w:szCs w:val="24"/>
        </w:rPr>
        <w:t xml:space="preserve"> </w:t>
      </w:r>
      <w:r w:rsidR="006209A6">
        <w:rPr>
          <w:rFonts w:ascii="Times New Roman" w:hAnsi="Times New Roman"/>
          <w:sz w:val="24"/>
          <w:szCs w:val="24"/>
        </w:rPr>
        <w:t xml:space="preserve">Appendix </w:t>
      </w:r>
      <w:r w:rsidR="00E21293">
        <w:rPr>
          <w:rFonts w:ascii="Times New Roman" w:hAnsi="Times New Roman"/>
          <w:sz w:val="24"/>
          <w:szCs w:val="24"/>
        </w:rPr>
        <w:t>T</w:t>
      </w:r>
      <w:r w:rsidR="006209A6">
        <w:rPr>
          <w:rFonts w:ascii="Times New Roman" w:hAnsi="Times New Roman"/>
          <w:sz w:val="24"/>
          <w:szCs w:val="24"/>
        </w:rPr>
        <w:t xml:space="preserve">able </w:t>
      </w:r>
      <w:r w:rsidR="00A14D66">
        <w:rPr>
          <w:rFonts w:ascii="Times New Roman" w:hAnsi="Times New Roman"/>
          <w:sz w:val="24"/>
          <w:szCs w:val="24"/>
        </w:rPr>
        <w:t>A</w:t>
      </w:r>
      <w:r w:rsidR="00CC221C">
        <w:rPr>
          <w:rFonts w:ascii="Times New Roman" w:hAnsi="Times New Roman"/>
          <w:sz w:val="24"/>
          <w:szCs w:val="24"/>
        </w:rPr>
        <w:t>6</w:t>
      </w:r>
      <w:r w:rsidR="00BD29F9">
        <w:rPr>
          <w:rFonts w:ascii="Times New Roman" w:hAnsi="Times New Roman"/>
          <w:sz w:val="24"/>
          <w:szCs w:val="24"/>
        </w:rPr>
        <w:t xml:space="preserve"> </w:t>
      </w:r>
      <w:r w:rsidR="00CC221C">
        <w:rPr>
          <w:rFonts w:ascii="Times New Roman" w:hAnsi="Times New Roman"/>
          <w:sz w:val="24"/>
          <w:szCs w:val="24"/>
        </w:rPr>
        <w:t xml:space="preserve">Panel A </w:t>
      </w:r>
      <w:r w:rsidR="00BD29F9">
        <w:rPr>
          <w:rFonts w:ascii="Times New Roman" w:hAnsi="Times New Roman"/>
          <w:sz w:val="24"/>
          <w:szCs w:val="24"/>
        </w:rPr>
        <w:t xml:space="preserve">presents the results </w:t>
      </w:r>
      <w:r w:rsidR="00A2254C">
        <w:rPr>
          <w:rFonts w:ascii="Times New Roman" w:hAnsi="Times New Roman"/>
          <w:sz w:val="24"/>
          <w:szCs w:val="24"/>
        </w:rPr>
        <w:t xml:space="preserve">from difference in differences estimations across geographic location and birth year </w:t>
      </w:r>
      <w:r w:rsidR="00BD29F9">
        <w:rPr>
          <w:rFonts w:ascii="Times New Roman" w:hAnsi="Times New Roman"/>
          <w:sz w:val="24"/>
          <w:szCs w:val="24"/>
        </w:rPr>
        <w:t>for mothers</w:t>
      </w:r>
      <w:r w:rsidR="00E21293">
        <w:rPr>
          <w:rFonts w:ascii="Times New Roman" w:hAnsi="Times New Roman"/>
          <w:sz w:val="24"/>
          <w:szCs w:val="24"/>
        </w:rPr>
        <w:t xml:space="preserve">, </w:t>
      </w:r>
      <w:r w:rsidR="00CC221C">
        <w:rPr>
          <w:rFonts w:ascii="Times New Roman" w:hAnsi="Times New Roman"/>
          <w:sz w:val="24"/>
          <w:szCs w:val="24"/>
        </w:rPr>
        <w:t>Panel B</w:t>
      </w:r>
      <w:r w:rsidR="00E21293">
        <w:rPr>
          <w:rFonts w:ascii="Times New Roman" w:hAnsi="Times New Roman"/>
          <w:sz w:val="24"/>
          <w:szCs w:val="24"/>
        </w:rPr>
        <w:t xml:space="preserve"> presents the results for infant outcomes. </w:t>
      </w:r>
      <w:r w:rsidR="00BD29F9">
        <w:rPr>
          <w:rFonts w:ascii="Times New Roman" w:hAnsi="Times New Roman"/>
          <w:sz w:val="24"/>
          <w:szCs w:val="24"/>
        </w:rPr>
        <w:t xml:space="preserve"> </w:t>
      </w:r>
      <w:r w:rsidR="00AB688D">
        <w:rPr>
          <w:rFonts w:ascii="Times New Roman" w:hAnsi="Times New Roman"/>
          <w:sz w:val="24"/>
          <w:szCs w:val="24"/>
        </w:rPr>
        <w:t xml:space="preserve">Even though we lose statistical power and all affected mothers of the 1968 cohort for whom we have income data at older ages, we find similar effects on maternal SES in this subsample as in the full sample of mothers. </w:t>
      </w:r>
      <w:r w:rsidR="002377E6">
        <w:rPr>
          <w:rFonts w:ascii="Times New Roman" w:hAnsi="Times New Roman"/>
          <w:sz w:val="24"/>
          <w:szCs w:val="24"/>
        </w:rPr>
        <w:t xml:space="preserve">The effects on infant health are even stronger than in the full sample. </w:t>
      </w:r>
    </w:p>
    <w:p w:rsidR="00CF1757" w:rsidRDefault="00C41291" w:rsidP="00CF1757">
      <w:pPr>
        <w:spacing w:after="0" w:line="360" w:lineRule="auto"/>
        <w:ind w:firstLine="720"/>
        <w:jc w:val="both"/>
        <w:rPr>
          <w:rFonts w:ascii="Times New Roman" w:hAnsi="Times New Roman" w:cs="Times New Roman"/>
          <w:sz w:val="24"/>
          <w:szCs w:val="24"/>
        </w:rPr>
      </w:pPr>
      <w:r>
        <w:rPr>
          <w:rFonts w:ascii="Times New Roman" w:hAnsi="Times New Roman"/>
          <w:sz w:val="24"/>
          <w:szCs w:val="24"/>
        </w:rPr>
        <w:lastRenderedPageBreak/>
        <w:t xml:space="preserve">Next, we focus the analysis on the first cohort of women who were affected – the 1968 cohort of women who gave birth in </w:t>
      </w:r>
      <w:r w:rsidR="00D058D7">
        <w:rPr>
          <w:rFonts w:ascii="Times New Roman" w:hAnsi="Times New Roman"/>
          <w:sz w:val="24"/>
          <w:szCs w:val="24"/>
        </w:rPr>
        <w:t xml:space="preserve">two </w:t>
      </w:r>
      <w:r>
        <w:rPr>
          <w:rFonts w:ascii="Times New Roman" w:hAnsi="Times New Roman"/>
          <w:sz w:val="24"/>
          <w:szCs w:val="24"/>
        </w:rPr>
        <w:t xml:space="preserve">counties - </w:t>
      </w:r>
      <w:r w:rsidRPr="00C41291">
        <w:rPr>
          <w:rFonts w:ascii="Times New Roman" w:hAnsi="Times New Roman" w:cs="Times New Roman"/>
          <w:sz w:val="24"/>
          <w:szCs w:val="24"/>
        </w:rPr>
        <w:t>"Värmland" and "Jämtland"</w:t>
      </w:r>
      <w:r>
        <w:rPr>
          <w:rFonts w:ascii="Times New Roman" w:hAnsi="Times New Roman" w:cs="Times New Roman"/>
          <w:sz w:val="24"/>
          <w:szCs w:val="24"/>
        </w:rPr>
        <w:t xml:space="preserve">. Even though these counties were not the first to introduce the subsidies, when they did so, the age group that was eligible was old enough to affect the oldest birth cohorts. We consider mothers who were born in the 9 cohorts before and 9 cohorts after the first cohort of women affected in these counties. In Figure A1 we plot the coefficients on the time dummies from difference-in-differences regressions including municipality fixed effects. The time dummies are re-centered around the first cohort affected (time 0). </w:t>
      </w:r>
      <w:r w:rsidR="00D058D7">
        <w:rPr>
          <w:rFonts w:ascii="Times New Roman" w:hAnsi="Times New Roman" w:cs="Times New Roman"/>
          <w:sz w:val="24"/>
          <w:szCs w:val="24"/>
        </w:rPr>
        <w:t xml:space="preserve">Any county-specific time trends in infant health outcomes that could have led these two counties to implement the subsidy for women up to ages 24 at the time when they did so would be reflected in the graph. We see no evidence of a trend leading up to the implementation of the subsidies, however we see a strong negative effect on infant deaths starting with cohorts born in 1970 (two years after the first cohort that was affected) and continuing on a downward trend for later cohorts. </w:t>
      </w:r>
    </w:p>
    <w:p w:rsidR="00CF1757" w:rsidRDefault="00CF1757" w:rsidP="00CF1757">
      <w:pPr>
        <w:spacing w:after="0" w:line="360" w:lineRule="auto"/>
        <w:ind w:firstLine="720"/>
        <w:jc w:val="both"/>
        <w:rPr>
          <w:rFonts w:ascii="Times New Roman" w:hAnsi="Times New Roman" w:cs="Times New Roman"/>
          <w:sz w:val="24"/>
          <w:szCs w:val="24"/>
        </w:rPr>
      </w:pPr>
    </w:p>
    <w:p w:rsidR="00CF1757" w:rsidRDefault="00CF1757" w:rsidP="00CF175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Placebo tests using never-eligible mothers</w:t>
      </w:r>
    </w:p>
    <w:p w:rsidR="008F4358" w:rsidRDefault="00047453" w:rsidP="00E9521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a placebo test we consider the effect of subsidy implementation on women of birth cohorts who were aged 30 and older at the time of subsidy implementation in their municipality. Using difference-in-differences models we compare </w:t>
      </w:r>
      <w:r w:rsidR="00C627F5">
        <w:rPr>
          <w:rFonts w:ascii="Times New Roman" w:hAnsi="Times New Roman" w:cs="Times New Roman"/>
          <w:sz w:val="24"/>
          <w:szCs w:val="24"/>
        </w:rPr>
        <w:t xml:space="preserve">maternal </w:t>
      </w:r>
      <w:r>
        <w:rPr>
          <w:rFonts w:ascii="Times New Roman" w:hAnsi="Times New Roman" w:cs="Times New Roman"/>
          <w:sz w:val="24"/>
          <w:szCs w:val="24"/>
        </w:rPr>
        <w:t xml:space="preserve">SES and infant health outcomes for women aged 30 and over who lived in the municipality implementing the subsidy before and after the reduction in pill costs young women residing there. </w:t>
      </w:r>
      <w:r w:rsidR="000B7ECC">
        <w:rPr>
          <w:rFonts w:ascii="Times New Roman" w:hAnsi="Times New Roman" w:cs="Times New Roman"/>
          <w:sz w:val="24"/>
          <w:szCs w:val="24"/>
        </w:rPr>
        <w:t>Appendix Table A</w:t>
      </w:r>
      <w:r w:rsidR="002150CC">
        <w:rPr>
          <w:rFonts w:ascii="Times New Roman" w:hAnsi="Times New Roman" w:cs="Times New Roman"/>
          <w:sz w:val="24"/>
          <w:szCs w:val="24"/>
        </w:rPr>
        <w:t>7</w:t>
      </w:r>
      <w:r w:rsidR="000B7ECC">
        <w:rPr>
          <w:rFonts w:ascii="Times New Roman" w:hAnsi="Times New Roman" w:cs="Times New Roman"/>
          <w:sz w:val="24"/>
          <w:szCs w:val="24"/>
        </w:rPr>
        <w:t xml:space="preserve"> presents the results. </w:t>
      </w:r>
      <w:r w:rsidR="008F4358">
        <w:rPr>
          <w:rFonts w:ascii="Times New Roman" w:hAnsi="Times New Roman" w:cs="Times New Roman"/>
          <w:sz w:val="24"/>
          <w:szCs w:val="24"/>
        </w:rPr>
        <w:t>In Panel A we show the results for women’s SES outcomes, both without (columns 1-3) and with (columns 4-6) county-specific linear trends. We see no statistically significant differences across mothers of never-eligible ages giving birth before and after the subsidy implementation in their municipality. The estimated coefficients are also small in magnitude, implying that the lack of “effect” of pill subsidies on this group of women is no</w:t>
      </w:r>
      <w:r w:rsidR="00772B08">
        <w:rPr>
          <w:rFonts w:ascii="Times New Roman" w:hAnsi="Times New Roman" w:cs="Times New Roman"/>
          <w:sz w:val="24"/>
          <w:szCs w:val="24"/>
        </w:rPr>
        <w:t>t due to statistical imprecision</w:t>
      </w:r>
      <w:r w:rsidR="008F4358">
        <w:rPr>
          <w:rFonts w:ascii="Times New Roman" w:hAnsi="Times New Roman" w:cs="Times New Roman"/>
          <w:sz w:val="24"/>
          <w:szCs w:val="24"/>
        </w:rPr>
        <w:t xml:space="preserve">. </w:t>
      </w:r>
    </w:p>
    <w:p w:rsidR="00FC4750" w:rsidRDefault="003F7DEF" w:rsidP="00E9521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Similarly, </w:t>
      </w:r>
      <w:r w:rsidR="00345A14">
        <w:rPr>
          <w:rFonts w:ascii="Times New Roman" w:hAnsi="Times New Roman" w:cs="Times New Roman"/>
          <w:sz w:val="24"/>
          <w:szCs w:val="24"/>
        </w:rPr>
        <w:t xml:space="preserve">there are no significant differences in infant health outcomes across the year of subsidy implementation for women who were never eligible for the subsidies. </w:t>
      </w:r>
      <w:r w:rsidR="00297AA4">
        <w:rPr>
          <w:rFonts w:ascii="Times New Roman" w:hAnsi="Times New Roman" w:cs="Times New Roman"/>
          <w:sz w:val="24"/>
          <w:szCs w:val="24"/>
        </w:rPr>
        <w:t xml:space="preserve">The estimated subsidy eligibility coefficients across all outcomes are economically small and statistically insignificant. This reassures us that differential trends in infant health between municipalities </w:t>
      </w:r>
      <w:r w:rsidR="00297AA4">
        <w:rPr>
          <w:rFonts w:ascii="Times New Roman" w:hAnsi="Times New Roman" w:cs="Times New Roman"/>
          <w:sz w:val="24"/>
          <w:szCs w:val="24"/>
        </w:rPr>
        <w:lastRenderedPageBreak/>
        <w:t xml:space="preserve">across the subsidy implementation threshold are not affecting the results on infant health reported in Table 7. </w:t>
      </w:r>
    </w:p>
    <w:p w:rsidR="00FC1F2E" w:rsidRDefault="00FC1F2E" w:rsidP="00E9521B">
      <w:pPr>
        <w:spacing w:after="0" w:line="360" w:lineRule="auto"/>
        <w:ind w:firstLine="720"/>
        <w:jc w:val="both"/>
        <w:rPr>
          <w:rFonts w:ascii="Times New Roman" w:hAnsi="Times New Roman"/>
          <w:sz w:val="24"/>
          <w:szCs w:val="24"/>
        </w:rPr>
      </w:pPr>
    </w:p>
    <w:p w:rsidR="00394485" w:rsidRDefault="00FC4750" w:rsidP="00E9521B">
      <w:pPr>
        <w:spacing w:after="0" w:line="360" w:lineRule="auto"/>
        <w:jc w:val="both"/>
        <w:rPr>
          <w:rFonts w:ascii="Times New Roman" w:hAnsi="Times New Roman"/>
          <w:sz w:val="24"/>
          <w:szCs w:val="24"/>
        </w:rPr>
      </w:pPr>
      <w:r>
        <w:rPr>
          <w:rFonts w:ascii="Times New Roman" w:hAnsi="Times New Roman"/>
          <w:sz w:val="24"/>
          <w:szCs w:val="24"/>
        </w:rPr>
        <w:t xml:space="preserve">Age at </w:t>
      </w:r>
      <w:r w:rsidR="00A12CB3">
        <w:rPr>
          <w:rFonts w:ascii="Times New Roman" w:hAnsi="Times New Roman"/>
          <w:sz w:val="24"/>
          <w:szCs w:val="24"/>
        </w:rPr>
        <w:t>first eligibility</w:t>
      </w:r>
    </w:p>
    <w:p w:rsidR="00810592" w:rsidRDefault="000B7ECC" w:rsidP="00E9521B">
      <w:pPr>
        <w:spacing w:after="0" w:line="360" w:lineRule="auto"/>
        <w:jc w:val="both"/>
        <w:rPr>
          <w:rFonts w:ascii="Times New Roman" w:hAnsi="Times New Roman"/>
          <w:sz w:val="24"/>
          <w:szCs w:val="24"/>
        </w:rPr>
      </w:pPr>
      <w:r>
        <w:rPr>
          <w:rFonts w:ascii="Times New Roman" w:hAnsi="Times New Roman"/>
          <w:sz w:val="24"/>
          <w:szCs w:val="24"/>
        </w:rPr>
        <w:t>The pill subsidies affected women of different birth cohorts at different ages depending on the ages of eligibility and on the cohort of birth. Women of the same birth cohort, but residing in different locations, could have been covered first at the age of 15 or 23 depending on their municipality’s local</w:t>
      </w:r>
      <w:r w:rsidR="00347FE1">
        <w:rPr>
          <w:rFonts w:ascii="Times New Roman" w:hAnsi="Times New Roman"/>
          <w:sz w:val="24"/>
          <w:szCs w:val="24"/>
        </w:rPr>
        <w:t xml:space="preserve"> age of last eligibility</w:t>
      </w:r>
      <w:r>
        <w:rPr>
          <w:rFonts w:ascii="Times New Roman" w:hAnsi="Times New Roman"/>
          <w:sz w:val="24"/>
          <w:szCs w:val="24"/>
        </w:rPr>
        <w:t xml:space="preserve"> policies. Women who were affected by the subsidies at younger ages, and thus were “treated” longer, should benefit from the pill subsidies more compared to those who were treated at older ages and also exposed for a shorter period of time. The age of legal consent in Sweden is 15 and in this robustness check we compare women who were already eligible at ages 15 or younger to the rest of the subsidy-eligible women. Appendix Table A</w:t>
      </w:r>
      <w:r w:rsidR="002432C6">
        <w:rPr>
          <w:rFonts w:ascii="Times New Roman" w:hAnsi="Times New Roman"/>
          <w:sz w:val="24"/>
          <w:szCs w:val="24"/>
        </w:rPr>
        <w:t>8</w:t>
      </w:r>
      <w:r w:rsidR="00B9231B">
        <w:rPr>
          <w:rFonts w:ascii="Times New Roman" w:hAnsi="Times New Roman"/>
          <w:sz w:val="24"/>
          <w:szCs w:val="24"/>
        </w:rPr>
        <w:t xml:space="preserve"> presents the results from difference-in-differences regressions</w:t>
      </w:r>
      <w:r w:rsidR="00810592">
        <w:rPr>
          <w:rFonts w:ascii="Times New Roman" w:hAnsi="Times New Roman"/>
          <w:sz w:val="24"/>
          <w:szCs w:val="24"/>
        </w:rPr>
        <w:t xml:space="preserve"> using variation</w:t>
      </w:r>
      <w:r w:rsidR="00B9231B">
        <w:rPr>
          <w:rFonts w:ascii="Times New Roman" w:hAnsi="Times New Roman"/>
          <w:sz w:val="24"/>
          <w:szCs w:val="24"/>
        </w:rPr>
        <w:t xml:space="preserve"> </w:t>
      </w:r>
      <w:r w:rsidR="00163E9A">
        <w:rPr>
          <w:rFonts w:ascii="Times New Roman" w:hAnsi="Times New Roman"/>
          <w:sz w:val="24"/>
          <w:szCs w:val="24"/>
        </w:rPr>
        <w:t>across time and municipality</w:t>
      </w:r>
      <w:r w:rsidR="00833110">
        <w:rPr>
          <w:rFonts w:ascii="Times New Roman" w:hAnsi="Times New Roman"/>
          <w:sz w:val="24"/>
          <w:szCs w:val="24"/>
        </w:rPr>
        <w:t xml:space="preserve"> </w:t>
      </w:r>
      <w:r w:rsidR="00B9231B">
        <w:rPr>
          <w:rFonts w:ascii="Times New Roman" w:hAnsi="Times New Roman"/>
          <w:sz w:val="24"/>
          <w:szCs w:val="24"/>
        </w:rPr>
        <w:t xml:space="preserve">on the sample of women of birth cohorts who were eligible for the reform. </w:t>
      </w:r>
      <w:r w:rsidR="008418B7">
        <w:rPr>
          <w:rFonts w:ascii="Times New Roman" w:hAnsi="Times New Roman"/>
          <w:sz w:val="24"/>
          <w:szCs w:val="24"/>
        </w:rPr>
        <w:t xml:space="preserve">In these specifications we include a separate indicator for subsidy eligibility at the age of 15 or younger. </w:t>
      </w:r>
      <w:r w:rsidR="00810592">
        <w:rPr>
          <w:rFonts w:ascii="Times New Roman" w:hAnsi="Times New Roman"/>
          <w:sz w:val="24"/>
          <w:szCs w:val="24"/>
        </w:rPr>
        <w:t xml:space="preserve">We first examine the effects of subsidy coverage at age 15 on the probability that a father’s name is missing on the certificate and on the probability that the mother smoked during pregnancy (Panel A). In both cases coverage at age 15 has an additional negative effect, as we would expect if the subsidies were effective. </w:t>
      </w:r>
    </w:p>
    <w:p w:rsidR="00FC4750" w:rsidRPr="00133B6A" w:rsidRDefault="00810592" w:rsidP="00B03773">
      <w:pPr>
        <w:spacing w:after="0" w:line="360" w:lineRule="auto"/>
        <w:ind w:firstLine="720"/>
        <w:jc w:val="both"/>
        <w:rPr>
          <w:rFonts w:ascii="Times New Roman" w:hAnsi="Times New Roman"/>
          <w:sz w:val="24"/>
          <w:szCs w:val="24"/>
        </w:rPr>
      </w:pPr>
      <w:r>
        <w:rPr>
          <w:rFonts w:ascii="Times New Roman" w:hAnsi="Times New Roman"/>
          <w:sz w:val="24"/>
          <w:szCs w:val="24"/>
        </w:rPr>
        <w:t xml:space="preserve">We next turn to examining the effects of longer coverage at younger ages on infant health outcomes. </w:t>
      </w:r>
      <w:r w:rsidR="00DA658E">
        <w:rPr>
          <w:rFonts w:ascii="Times New Roman" w:hAnsi="Times New Roman"/>
          <w:sz w:val="24"/>
          <w:szCs w:val="24"/>
        </w:rPr>
        <w:t xml:space="preserve">With the exception of infant deaths, all other infant health indicators show an additional </w:t>
      </w:r>
      <w:r w:rsidR="009D7365">
        <w:rPr>
          <w:rFonts w:ascii="Times New Roman" w:hAnsi="Times New Roman"/>
          <w:sz w:val="24"/>
          <w:szCs w:val="24"/>
        </w:rPr>
        <w:t xml:space="preserve">positive </w:t>
      </w:r>
      <w:r w:rsidR="00DA658E">
        <w:rPr>
          <w:rFonts w:ascii="Times New Roman" w:hAnsi="Times New Roman"/>
          <w:sz w:val="24"/>
          <w:szCs w:val="24"/>
        </w:rPr>
        <w:t xml:space="preserve">effect of early eligibility. </w:t>
      </w:r>
    </w:p>
    <w:p w:rsidR="00F872E3" w:rsidRDefault="00F872E3" w:rsidP="00FE702F">
      <w:pPr>
        <w:spacing w:after="0"/>
        <w:jc w:val="both"/>
        <w:rPr>
          <w:rFonts w:ascii="Times New Roman" w:hAnsi="Times New Roman"/>
          <w:sz w:val="24"/>
          <w:szCs w:val="24"/>
        </w:rPr>
      </w:pPr>
    </w:p>
    <w:p w:rsidR="00DB2D0D" w:rsidRDefault="00DB2D0D" w:rsidP="00FE702F">
      <w:pPr>
        <w:spacing w:after="0"/>
        <w:jc w:val="both"/>
        <w:rPr>
          <w:rFonts w:ascii="Times New Roman" w:hAnsi="Times New Roman"/>
          <w:b/>
          <w:sz w:val="24"/>
          <w:szCs w:val="24"/>
        </w:rPr>
      </w:pPr>
    </w:p>
    <w:p w:rsidR="00F11687" w:rsidRDefault="00F11687" w:rsidP="00FE702F">
      <w:pPr>
        <w:spacing w:after="0"/>
        <w:jc w:val="both"/>
        <w:rPr>
          <w:rFonts w:ascii="Times New Roman" w:hAnsi="Times New Roman"/>
          <w:b/>
          <w:sz w:val="24"/>
          <w:szCs w:val="24"/>
        </w:rPr>
      </w:pPr>
      <w:r w:rsidRPr="00F11687">
        <w:rPr>
          <w:rFonts w:ascii="Times New Roman" w:hAnsi="Times New Roman"/>
          <w:b/>
          <w:sz w:val="24"/>
          <w:szCs w:val="24"/>
        </w:rPr>
        <w:t>VI. Conclusions</w:t>
      </w:r>
    </w:p>
    <w:p w:rsidR="007E605E" w:rsidRPr="00F11687" w:rsidRDefault="007E605E" w:rsidP="00FE702F">
      <w:pPr>
        <w:spacing w:after="0"/>
        <w:jc w:val="both"/>
        <w:rPr>
          <w:rFonts w:ascii="Times New Roman" w:hAnsi="Times New Roman"/>
          <w:b/>
          <w:sz w:val="24"/>
          <w:szCs w:val="24"/>
        </w:rPr>
      </w:pPr>
    </w:p>
    <w:p w:rsidR="00197DFE" w:rsidRDefault="00A56F90" w:rsidP="00B62C3F">
      <w:pPr>
        <w:spacing w:after="0" w:line="360" w:lineRule="auto"/>
        <w:ind w:firstLine="720"/>
        <w:jc w:val="both"/>
        <w:rPr>
          <w:rFonts w:ascii="Times New Roman" w:hAnsi="Times New Roman"/>
          <w:sz w:val="24"/>
          <w:szCs w:val="24"/>
        </w:rPr>
      </w:pPr>
      <w:r>
        <w:rPr>
          <w:rFonts w:ascii="Times New Roman" w:hAnsi="Times New Roman"/>
          <w:sz w:val="24"/>
          <w:szCs w:val="24"/>
        </w:rPr>
        <w:t xml:space="preserve">This research utilizes a social policy experiment implemented by Swedish municipalities during the 1990s to identify the effects of lowering the cost of oral contraception on abortions, fertility, and women’s and children’s long term health and socio-economic outcomes. Despite the large literatures linking maternal education and social well-being to children’s health and education and the well-established positive effect of legalizing the pill on women’s wellbeing, little is known about the long-term effects of easing maternal access to the pill on children’s </w:t>
      </w:r>
      <w:r>
        <w:rPr>
          <w:rFonts w:ascii="Times New Roman" w:hAnsi="Times New Roman"/>
          <w:sz w:val="24"/>
          <w:szCs w:val="24"/>
        </w:rPr>
        <w:lastRenderedPageBreak/>
        <w:t xml:space="preserve">outcomes. We find both immediate and long term-effects that are economically large and significant. First, </w:t>
      </w:r>
      <w:r w:rsidR="00B457C9">
        <w:rPr>
          <w:rFonts w:ascii="Times New Roman" w:hAnsi="Times New Roman"/>
          <w:sz w:val="24"/>
          <w:szCs w:val="24"/>
        </w:rPr>
        <w:t xml:space="preserve">we document large positive demand effects of subsidizing access to the pill for young women and significant reductions in the abortion and fertility rates in the affected groups. </w:t>
      </w:r>
      <w:r w:rsidR="00874FBC">
        <w:rPr>
          <w:rFonts w:ascii="Times New Roman" w:hAnsi="Times New Roman"/>
          <w:sz w:val="24"/>
          <w:szCs w:val="24"/>
        </w:rPr>
        <w:t xml:space="preserve">Second, the pool of women who have access to subsidized contraception but elect to give birth is different from the women of the same age who give birth before the subsidies. </w:t>
      </w:r>
      <w:r w:rsidR="00197DFE">
        <w:rPr>
          <w:rFonts w:ascii="Times New Roman" w:hAnsi="Times New Roman"/>
          <w:sz w:val="24"/>
          <w:szCs w:val="24"/>
        </w:rPr>
        <w:t xml:space="preserve">Selection into early motherhood post-subsidies happens among women with lower SES. However, their children are born with better initial health endowments than the average child born to a woman of the same age group before the subsidies were adopted. Third, despite having better health at birth, children born to young women who selected into motherhood post-subsidy have worse educational attainment than their peers born before the subsidy. </w:t>
      </w:r>
    </w:p>
    <w:p w:rsidR="0008455B" w:rsidRDefault="0008455B" w:rsidP="007543F3">
      <w:pPr>
        <w:spacing w:after="0" w:line="360" w:lineRule="auto"/>
        <w:jc w:val="both"/>
        <w:rPr>
          <w:rFonts w:ascii="Times New Roman" w:hAnsi="Times New Roman"/>
          <w:sz w:val="24"/>
          <w:szCs w:val="24"/>
        </w:rPr>
      </w:pPr>
    </w:p>
    <w:p w:rsidR="00F11687" w:rsidRDefault="00197DFE" w:rsidP="00B62C3F">
      <w:pPr>
        <w:spacing w:after="0" w:line="360" w:lineRule="auto"/>
        <w:ind w:firstLine="720"/>
        <w:jc w:val="both"/>
        <w:rPr>
          <w:rFonts w:ascii="Times New Roman" w:hAnsi="Times New Roman"/>
          <w:sz w:val="24"/>
          <w:szCs w:val="24"/>
        </w:rPr>
      </w:pPr>
      <w:r>
        <w:rPr>
          <w:rFonts w:ascii="Times New Roman" w:hAnsi="Times New Roman"/>
          <w:sz w:val="24"/>
          <w:szCs w:val="24"/>
        </w:rPr>
        <w:t xml:space="preserve">Finally, we find large positive long-term effects of the subsidies on women who were eligible for them during their young adulthood and the children eventually born to these women. The long-term effects of the pill on infant and children’s health are large and positive. The “children of the pill” also have higher educational attainment and enter adulthood better equipped to succeed in the labor market. Thus, the intergenerational effects of providing women with cheaper access to contraception likely exceed </w:t>
      </w:r>
      <w:r w:rsidR="00840A72">
        <w:rPr>
          <w:rFonts w:ascii="Times New Roman" w:hAnsi="Times New Roman"/>
          <w:sz w:val="24"/>
          <w:szCs w:val="24"/>
        </w:rPr>
        <w:t xml:space="preserve">by a wide margin </w:t>
      </w:r>
      <w:r>
        <w:rPr>
          <w:rFonts w:ascii="Times New Roman" w:hAnsi="Times New Roman"/>
          <w:sz w:val="24"/>
          <w:szCs w:val="24"/>
        </w:rPr>
        <w:t xml:space="preserve">the immediate short-term effects of reducing abortions and fertility.  </w:t>
      </w:r>
    </w:p>
    <w:p w:rsidR="00797AB0" w:rsidRDefault="00797AB0" w:rsidP="00FE702F">
      <w:pPr>
        <w:spacing w:after="0"/>
        <w:jc w:val="both"/>
        <w:rPr>
          <w:rFonts w:ascii="Times New Roman" w:hAnsi="Times New Roman"/>
          <w:sz w:val="24"/>
          <w:szCs w:val="24"/>
        </w:rPr>
      </w:pPr>
    </w:p>
    <w:p w:rsidR="00D61202" w:rsidRPr="001921E5" w:rsidRDefault="00A37198" w:rsidP="00FE702F">
      <w:pPr>
        <w:spacing w:after="0"/>
        <w:jc w:val="both"/>
        <w:rPr>
          <w:rFonts w:ascii="Times New Roman" w:hAnsi="Times New Roman"/>
          <w:b/>
          <w:sz w:val="24"/>
          <w:szCs w:val="24"/>
        </w:rPr>
      </w:pPr>
      <w:r w:rsidRPr="001921E5">
        <w:rPr>
          <w:rFonts w:ascii="Times New Roman" w:hAnsi="Times New Roman"/>
          <w:b/>
          <w:sz w:val="24"/>
          <w:szCs w:val="24"/>
        </w:rPr>
        <w:t>References</w:t>
      </w:r>
    </w:p>
    <w:p w:rsidR="003C34EF" w:rsidRDefault="003C34EF" w:rsidP="00FE702F">
      <w:pPr>
        <w:spacing w:after="0"/>
        <w:jc w:val="both"/>
        <w:rPr>
          <w:rFonts w:ascii="Times New Roman" w:hAnsi="Times New Roman"/>
          <w:sz w:val="24"/>
          <w:szCs w:val="24"/>
        </w:rPr>
      </w:pPr>
      <w:r>
        <w:rPr>
          <w:rFonts w:ascii="Times New Roman" w:hAnsi="Times New Roman"/>
          <w:sz w:val="24"/>
          <w:szCs w:val="24"/>
        </w:rPr>
        <w:t>Case, Anne, Darren Lubotsky and Christina Paxson (2002) “Economics Status and Health in Childhood: the Origin of the Gradient” American Economic Review 92</w:t>
      </w:r>
      <w:r w:rsidR="00EB6E4C">
        <w:rPr>
          <w:rFonts w:ascii="Times New Roman" w:hAnsi="Times New Roman"/>
          <w:sz w:val="24"/>
          <w:szCs w:val="24"/>
        </w:rPr>
        <w:t>, 1308-1334</w:t>
      </w:r>
    </w:p>
    <w:p w:rsidR="00C659A2" w:rsidRDefault="00C659A2" w:rsidP="00FE702F">
      <w:pPr>
        <w:spacing w:after="0"/>
        <w:jc w:val="both"/>
        <w:rPr>
          <w:rFonts w:ascii="Times New Roman" w:hAnsi="Times New Roman"/>
          <w:sz w:val="24"/>
          <w:szCs w:val="24"/>
        </w:rPr>
      </w:pPr>
    </w:p>
    <w:p w:rsidR="003C34EF" w:rsidRDefault="003C34EF" w:rsidP="00FE702F">
      <w:pPr>
        <w:spacing w:after="0"/>
        <w:jc w:val="both"/>
        <w:rPr>
          <w:rFonts w:ascii="Times New Roman" w:hAnsi="Times New Roman"/>
          <w:sz w:val="24"/>
          <w:szCs w:val="24"/>
        </w:rPr>
      </w:pPr>
      <w:r>
        <w:rPr>
          <w:rFonts w:ascii="Times New Roman" w:hAnsi="Times New Roman"/>
          <w:sz w:val="24"/>
          <w:szCs w:val="24"/>
        </w:rPr>
        <w:t>Case Anne, Angela Fertig and Christina Paxson (2005) “The Lasting Impact of Childhood Health and Circumstance” Journal of Health Economics 24, 365-389</w:t>
      </w:r>
    </w:p>
    <w:p w:rsidR="00A37198" w:rsidRDefault="00A37198" w:rsidP="00FE702F">
      <w:pPr>
        <w:spacing w:after="0"/>
        <w:jc w:val="both"/>
        <w:rPr>
          <w:rFonts w:ascii="Times New Roman" w:hAnsi="Times New Roman"/>
          <w:sz w:val="24"/>
          <w:szCs w:val="24"/>
        </w:rPr>
      </w:pPr>
    </w:p>
    <w:p w:rsidR="0019028F" w:rsidRDefault="0019028F" w:rsidP="00FE702F">
      <w:pPr>
        <w:spacing w:after="0"/>
        <w:jc w:val="both"/>
        <w:rPr>
          <w:rFonts w:ascii="Times New Roman" w:hAnsi="Times New Roman"/>
          <w:sz w:val="24"/>
          <w:szCs w:val="24"/>
        </w:rPr>
      </w:pPr>
      <w:r>
        <w:rPr>
          <w:rFonts w:ascii="Times New Roman" w:hAnsi="Times New Roman"/>
          <w:sz w:val="24"/>
          <w:szCs w:val="24"/>
        </w:rPr>
        <w:t>Almond, Douglas, Kenneth Chay and David Lee (2005) “The Costs of Low Birth Weight” The Quarterly Journal of Economics, 2005</w:t>
      </w:r>
    </w:p>
    <w:p w:rsidR="0019028F" w:rsidRDefault="0019028F" w:rsidP="00FE702F">
      <w:pPr>
        <w:spacing w:after="0"/>
        <w:jc w:val="both"/>
        <w:rPr>
          <w:rFonts w:ascii="Times New Roman" w:hAnsi="Times New Roman"/>
          <w:sz w:val="24"/>
          <w:szCs w:val="24"/>
        </w:rPr>
      </w:pPr>
    </w:p>
    <w:p w:rsidR="003F7AE1" w:rsidRDefault="003F7AE1" w:rsidP="003F7AE1">
      <w:pPr>
        <w:rPr>
          <w:rFonts w:ascii="Times New Roman" w:hAnsi="Times New Roman"/>
          <w:sz w:val="24"/>
          <w:szCs w:val="24"/>
        </w:rPr>
      </w:pPr>
      <w:r w:rsidRPr="00174DAB">
        <w:rPr>
          <w:rFonts w:ascii="Times New Roman" w:hAnsi="Times New Roman"/>
          <w:sz w:val="24"/>
          <w:szCs w:val="24"/>
        </w:rPr>
        <w:t>Ananat, Elizabeth and Daniel Hungerman (201</w:t>
      </w:r>
      <w:r>
        <w:rPr>
          <w:rFonts w:ascii="Times New Roman" w:hAnsi="Times New Roman"/>
          <w:sz w:val="24"/>
          <w:szCs w:val="24"/>
        </w:rPr>
        <w:t>1</w:t>
      </w:r>
      <w:r w:rsidRPr="00174DAB">
        <w:rPr>
          <w:rFonts w:ascii="Times New Roman" w:hAnsi="Times New Roman"/>
          <w:sz w:val="24"/>
          <w:szCs w:val="24"/>
        </w:rPr>
        <w:t xml:space="preserve">) “The Power of the Pill for the Next Generation: Oral Contraception’s Effect on Fertility, Abortion, and Maternal and Child Characteristics” </w:t>
      </w:r>
      <w:r>
        <w:rPr>
          <w:rFonts w:ascii="Times New Roman" w:hAnsi="Times New Roman"/>
          <w:sz w:val="24"/>
          <w:szCs w:val="24"/>
        </w:rPr>
        <w:t xml:space="preserve">forthcoming, </w:t>
      </w:r>
      <w:r w:rsidRPr="00261B2C">
        <w:rPr>
          <w:rFonts w:ascii="Times New Roman" w:hAnsi="Times New Roman"/>
          <w:i/>
          <w:sz w:val="24"/>
          <w:szCs w:val="24"/>
        </w:rPr>
        <w:t>The Review of Economics and Statistics</w:t>
      </w:r>
      <w:r>
        <w:rPr>
          <w:rFonts w:ascii="Times New Roman" w:hAnsi="Times New Roman"/>
          <w:sz w:val="24"/>
          <w:szCs w:val="24"/>
        </w:rPr>
        <w:t>, 2011</w:t>
      </w:r>
    </w:p>
    <w:p w:rsidR="003F7AE1" w:rsidRPr="00CC4943" w:rsidRDefault="003F7AE1" w:rsidP="003F7AE1">
      <w:pPr>
        <w:rPr>
          <w:rFonts w:ascii="Times New Roman" w:hAnsi="Times New Roman"/>
          <w:sz w:val="24"/>
          <w:szCs w:val="24"/>
        </w:rPr>
      </w:pPr>
      <w:r w:rsidRPr="00CC4943">
        <w:rPr>
          <w:rFonts w:ascii="Times New Roman" w:hAnsi="Times New Roman"/>
          <w:sz w:val="24"/>
          <w:szCs w:val="24"/>
        </w:rPr>
        <w:t>Ananat, Elizabeth, Jonathan Gruber, Phillip Levine, and Douglas Staiger (2009) "Abortion and Selection"</w:t>
      </w:r>
      <w:r>
        <w:rPr>
          <w:rFonts w:ascii="Times New Roman" w:hAnsi="Times New Roman"/>
          <w:sz w:val="24"/>
          <w:szCs w:val="24"/>
        </w:rPr>
        <w:t>,</w:t>
      </w:r>
      <w:r w:rsidRPr="00CC4943">
        <w:rPr>
          <w:rFonts w:ascii="Times New Roman" w:hAnsi="Times New Roman"/>
          <w:sz w:val="24"/>
          <w:szCs w:val="24"/>
        </w:rPr>
        <w:t xml:space="preserve"> </w:t>
      </w:r>
      <w:r w:rsidRPr="003846D8">
        <w:rPr>
          <w:rFonts w:ascii="Times New Roman" w:hAnsi="Times New Roman"/>
          <w:i/>
          <w:sz w:val="24"/>
          <w:szCs w:val="24"/>
        </w:rPr>
        <w:t>The</w:t>
      </w:r>
      <w:r>
        <w:rPr>
          <w:rFonts w:ascii="Times New Roman" w:hAnsi="Times New Roman"/>
          <w:sz w:val="24"/>
          <w:szCs w:val="24"/>
        </w:rPr>
        <w:t xml:space="preserve"> </w:t>
      </w:r>
      <w:r w:rsidRPr="00CC4943">
        <w:rPr>
          <w:rFonts w:ascii="Times New Roman" w:hAnsi="Times New Roman"/>
          <w:i/>
          <w:iCs/>
          <w:sz w:val="24"/>
          <w:szCs w:val="24"/>
        </w:rPr>
        <w:t>Review of Economics and Statistics</w:t>
      </w:r>
      <w:r>
        <w:rPr>
          <w:rFonts w:ascii="Times New Roman" w:hAnsi="Times New Roman"/>
          <w:i/>
          <w:iCs/>
          <w:sz w:val="24"/>
          <w:szCs w:val="24"/>
        </w:rPr>
        <w:t xml:space="preserve">, </w:t>
      </w:r>
      <w:r>
        <w:rPr>
          <w:rFonts w:ascii="Times New Roman" w:hAnsi="Times New Roman"/>
          <w:iCs/>
          <w:sz w:val="24"/>
          <w:szCs w:val="24"/>
        </w:rPr>
        <w:t>Vol 91(1),</w:t>
      </w:r>
      <w:r w:rsidRPr="00166D77">
        <w:rPr>
          <w:rFonts w:ascii="Times New Roman" w:hAnsi="Times New Roman"/>
          <w:sz w:val="20"/>
          <w:szCs w:val="20"/>
        </w:rPr>
        <w:t xml:space="preserve"> </w:t>
      </w:r>
      <w:r w:rsidRPr="00166D77">
        <w:rPr>
          <w:rFonts w:ascii="Times New Roman" w:hAnsi="Times New Roman"/>
          <w:sz w:val="24"/>
          <w:szCs w:val="24"/>
        </w:rPr>
        <w:t xml:space="preserve">pp. 124-136 </w:t>
      </w:r>
    </w:p>
    <w:p w:rsidR="003F7AE1" w:rsidRPr="004242D8" w:rsidRDefault="003F7AE1" w:rsidP="003F7AE1">
      <w:pPr>
        <w:rPr>
          <w:rFonts w:ascii="Times New Roman" w:hAnsi="Times New Roman"/>
          <w:sz w:val="24"/>
          <w:szCs w:val="24"/>
        </w:rPr>
      </w:pPr>
      <w:r>
        <w:rPr>
          <w:rFonts w:ascii="Times New Roman" w:hAnsi="Times New Roman"/>
          <w:sz w:val="24"/>
          <w:szCs w:val="24"/>
        </w:rPr>
        <w:lastRenderedPageBreak/>
        <w:t xml:space="preserve">Bailey, Martha (2006) </w:t>
      </w:r>
      <w:r>
        <w:rPr>
          <w:rStyle w:val="stylebodytextindent311ptchar"/>
          <w:rFonts w:ascii="Garamond" w:hAnsi="Garamond"/>
        </w:rPr>
        <w:t>″</w:t>
      </w:r>
      <w:hyperlink r:id="rId14" w:history="1">
        <w:r w:rsidRPr="004242D8">
          <w:rPr>
            <w:rStyle w:val="Hyperlink"/>
            <w:rFonts w:ascii="Times New Roman" w:hAnsi="Times New Roman"/>
            <w:sz w:val="24"/>
            <w:szCs w:val="24"/>
          </w:rPr>
          <w:t>More Power to the Pill: The Impact of Contraceptive Freedom on Women's Lifecycle Labor Supply</w:t>
        </w:r>
      </w:hyperlink>
      <w:r w:rsidRPr="004242D8">
        <w:rPr>
          <w:rStyle w:val="stylebodytextindent311ptchar"/>
          <w:rFonts w:ascii="Times New Roman" w:hAnsi="Times New Roman"/>
          <w:sz w:val="24"/>
          <w:szCs w:val="24"/>
        </w:rPr>
        <w:t xml:space="preserve">,″ </w:t>
      </w:r>
      <w:r w:rsidRPr="004242D8">
        <w:rPr>
          <w:rStyle w:val="stylebodytextindent311ptchar"/>
          <w:rFonts w:ascii="Times New Roman" w:hAnsi="Times New Roman"/>
          <w:i/>
          <w:sz w:val="24"/>
          <w:szCs w:val="24"/>
        </w:rPr>
        <w:t>Quarterly Journal of Economics</w:t>
      </w:r>
      <w:r w:rsidRPr="004242D8">
        <w:rPr>
          <w:rStyle w:val="stylebodytextindent311ptchar"/>
          <w:rFonts w:ascii="Times New Roman" w:hAnsi="Times New Roman"/>
          <w:sz w:val="24"/>
          <w:szCs w:val="24"/>
        </w:rPr>
        <w:t xml:space="preserve">, </w:t>
      </w:r>
      <w:r w:rsidRPr="004242D8">
        <w:rPr>
          <w:rFonts w:ascii="Times New Roman" w:hAnsi="Times New Roman"/>
          <w:sz w:val="24"/>
          <w:szCs w:val="24"/>
        </w:rPr>
        <w:t xml:space="preserve">121 (1), February 2006, </w:t>
      </w:r>
      <w:r>
        <w:rPr>
          <w:rFonts w:ascii="Times New Roman" w:hAnsi="Times New Roman"/>
          <w:sz w:val="24"/>
          <w:szCs w:val="24"/>
        </w:rPr>
        <w:t>pp</w:t>
      </w:r>
      <w:r w:rsidRPr="004242D8">
        <w:rPr>
          <w:rFonts w:ascii="Times New Roman" w:hAnsi="Times New Roman"/>
          <w:sz w:val="24"/>
          <w:szCs w:val="24"/>
        </w:rPr>
        <w:t>289-320</w:t>
      </w:r>
    </w:p>
    <w:p w:rsidR="003F7AE1" w:rsidRDefault="003F7AE1" w:rsidP="003F7AE1">
      <w:pPr>
        <w:rPr>
          <w:rStyle w:val="st"/>
          <w:rFonts w:ascii="Times New Roman" w:hAnsi="Times New Roman"/>
          <w:sz w:val="24"/>
          <w:szCs w:val="24"/>
        </w:rPr>
      </w:pPr>
      <w:r w:rsidRPr="00174DAB">
        <w:rPr>
          <w:rFonts w:ascii="Times New Roman" w:hAnsi="Times New Roman"/>
          <w:sz w:val="24"/>
          <w:szCs w:val="24"/>
        </w:rPr>
        <w:t>Bailey, Martha (2010) “Momma’s Got the Pill”: How Anthony Comstock and Griswold v. Connecticut Shaped US Childbearing”</w:t>
      </w:r>
      <w:r>
        <w:rPr>
          <w:rFonts w:ascii="Times New Roman" w:hAnsi="Times New Roman"/>
          <w:sz w:val="24"/>
          <w:szCs w:val="24"/>
        </w:rPr>
        <w:t>,</w:t>
      </w:r>
      <w:r w:rsidRPr="00174DAB">
        <w:rPr>
          <w:rFonts w:ascii="Times New Roman" w:hAnsi="Times New Roman"/>
          <w:sz w:val="24"/>
          <w:szCs w:val="24"/>
        </w:rPr>
        <w:t xml:space="preserve"> </w:t>
      </w:r>
      <w:r w:rsidRPr="00261B2C">
        <w:rPr>
          <w:rFonts w:ascii="Times New Roman" w:hAnsi="Times New Roman"/>
          <w:i/>
          <w:sz w:val="24"/>
          <w:szCs w:val="24"/>
        </w:rPr>
        <w:t>American Economic Review</w:t>
      </w:r>
      <w:r w:rsidRPr="00174DAB">
        <w:rPr>
          <w:rFonts w:ascii="Times New Roman" w:hAnsi="Times New Roman"/>
          <w:sz w:val="24"/>
          <w:szCs w:val="24"/>
        </w:rPr>
        <w:t>, 100</w:t>
      </w:r>
      <w:r>
        <w:rPr>
          <w:rFonts w:ascii="Times New Roman" w:hAnsi="Times New Roman"/>
          <w:sz w:val="24"/>
          <w:szCs w:val="24"/>
        </w:rPr>
        <w:t>(1)</w:t>
      </w:r>
      <w:r w:rsidRPr="00174DAB">
        <w:rPr>
          <w:rFonts w:ascii="Times New Roman" w:hAnsi="Times New Roman"/>
          <w:sz w:val="24"/>
          <w:szCs w:val="24"/>
        </w:rPr>
        <w:t>, 2010</w:t>
      </w:r>
      <w:r>
        <w:rPr>
          <w:rFonts w:ascii="Times New Roman" w:hAnsi="Times New Roman"/>
          <w:sz w:val="24"/>
          <w:szCs w:val="24"/>
        </w:rPr>
        <w:t xml:space="preserve">, </w:t>
      </w:r>
      <w:r w:rsidRPr="00166D77">
        <w:rPr>
          <w:rFonts w:ascii="Times New Roman" w:hAnsi="Times New Roman"/>
          <w:sz w:val="24"/>
          <w:szCs w:val="24"/>
        </w:rPr>
        <w:t xml:space="preserve">pp </w:t>
      </w:r>
      <w:r w:rsidRPr="00166D77">
        <w:rPr>
          <w:rStyle w:val="st"/>
          <w:rFonts w:ascii="Times New Roman" w:hAnsi="Times New Roman"/>
          <w:sz w:val="24"/>
          <w:szCs w:val="24"/>
        </w:rPr>
        <w:t>98–129</w:t>
      </w:r>
    </w:p>
    <w:p w:rsidR="00D765C0" w:rsidRPr="00412885" w:rsidRDefault="00D765C0" w:rsidP="003F7AE1">
      <w:pPr>
        <w:rPr>
          <w:rStyle w:val="st"/>
          <w:rFonts w:ascii="Times New Roman" w:hAnsi="Times New Roman" w:cs="Times New Roman"/>
          <w:sz w:val="24"/>
          <w:szCs w:val="24"/>
        </w:rPr>
      </w:pPr>
      <w:r w:rsidRPr="00412885">
        <w:rPr>
          <w:rStyle w:val="st"/>
          <w:rFonts w:ascii="Times New Roman" w:hAnsi="Times New Roman" w:cs="Times New Roman"/>
          <w:sz w:val="24"/>
          <w:szCs w:val="24"/>
        </w:rPr>
        <w:t xml:space="preserve">Bailey, Martha (2011) </w:t>
      </w:r>
      <w:r w:rsidR="00412885" w:rsidRPr="000C21E9">
        <w:rPr>
          <w:rStyle w:val="stylebodytextindent311ptchar"/>
          <w:rFonts w:ascii="Times New Roman" w:hAnsi="Times New Roman" w:cs="Times New Roman"/>
          <w:sz w:val="24"/>
          <w:szCs w:val="24"/>
        </w:rPr>
        <w:t>″</w:t>
      </w:r>
      <w:hyperlink r:id="rId15" w:history="1">
        <w:r w:rsidR="00412885" w:rsidRPr="000C21E9">
          <w:rPr>
            <w:rStyle w:val="Hyperlink"/>
            <w:rFonts w:ascii="Times New Roman" w:hAnsi="Times New Roman" w:cs="Times New Roman"/>
            <w:bCs/>
            <w:color w:val="0070C0"/>
            <w:sz w:val="24"/>
            <w:szCs w:val="24"/>
          </w:rPr>
          <w:t>Reexamining the Impact of U.S. Family Planning Programs on Fertility: Evidence from the War on Poverty and the Early Years of Title X</w:t>
        </w:r>
      </w:hyperlink>
      <w:r w:rsidR="00412885">
        <w:rPr>
          <w:rStyle w:val="grame"/>
          <w:rFonts w:ascii="Garamond" w:hAnsi="Garamond"/>
        </w:rPr>
        <w:t>,</w:t>
      </w:r>
      <w:r w:rsidR="00412885">
        <w:rPr>
          <w:rStyle w:val="stylebodytextindent311ptchar"/>
          <w:rFonts w:ascii="Garamond" w:hAnsi="Garamond"/>
        </w:rPr>
        <w:t xml:space="preserve">″ </w:t>
      </w:r>
      <w:r w:rsidR="00412885" w:rsidRPr="000C21E9">
        <w:rPr>
          <w:rStyle w:val="stylebodytextindent311ptchar"/>
          <w:rFonts w:ascii="Times New Roman" w:hAnsi="Times New Roman" w:cs="Times New Roman"/>
          <w:sz w:val="24"/>
          <w:szCs w:val="24"/>
        </w:rPr>
        <w:t>NBER Working Paper Number 17343, August 2011</w:t>
      </w:r>
    </w:p>
    <w:p w:rsidR="007C5F1E" w:rsidRPr="007C5F1E" w:rsidRDefault="007C5F1E" w:rsidP="003F7AE1">
      <w:pPr>
        <w:rPr>
          <w:rFonts w:ascii="Times New Roman" w:hAnsi="Times New Roman" w:cs="Times New Roman"/>
          <w:sz w:val="24"/>
          <w:szCs w:val="24"/>
        </w:rPr>
      </w:pPr>
      <w:r w:rsidRPr="007C5F1E">
        <w:rPr>
          <w:rStyle w:val="st"/>
          <w:rFonts w:ascii="Times New Roman" w:hAnsi="Times New Roman" w:cs="Times New Roman"/>
          <w:sz w:val="24"/>
          <w:szCs w:val="24"/>
        </w:rPr>
        <w:t xml:space="preserve">Black, Sandra, </w:t>
      </w:r>
      <w:r w:rsidRPr="00533324">
        <w:rPr>
          <w:rFonts w:ascii="Times New Roman" w:hAnsi="Times New Roman" w:cs="Times New Roman"/>
          <w:sz w:val="24"/>
          <w:szCs w:val="24"/>
        </w:rPr>
        <w:t>Paul J Devereux  and Kjell G Salvanes, (2007) "From the Cradle to the Labor Market? The Effect of Birth Weight on Adult Outcomes," The Quarterly Journal of Economics, MIT Press, vol. 122(1), 409-439</w:t>
      </w:r>
    </w:p>
    <w:p w:rsidR="003F7AE1" w:rsidRPr="008C1557" w:rsidRDefault="003F7AE1" w:rsidP="003F7AE1">
      <w:pPr>
        <w:rPr>
          <w:rFonts w:ascii="Times New Roman" w:hAnsi="Times New Roman"/>
          <w:sz w:val="24"/>
          <w:szCs w:val="24"/>
        </w:rPr>
      </w:pPr>
      <w:r w:rsidRPr="008C1557">
        <w:rPr>
          <w:rFonts w:ascii="Times New Roman" w:hAnsi="Times New Roman"/>
          <w:sz w:val="24"/>
          <w:szCs w:val="24"/>
        </w:rPr>
        <w:t xml:space="preserve">Currie, Janet and Enrico Moretti (2003) “Mother’s Education and the Intergenerational Transmission of Human Capital: Evidence from College Openings,” </w:t>
      </w:r>
      <w:r w:rsidRPr="008C1557">
        <w:rPr>
          <w:rFonts w:ascii="Times New Roman" w:hAnsi="Times New Roman"/>
          <w:i/>
          <w:sz w:val="24"/>
          <w:szCs w:val="24"/>
        </w:rPr>
        <w:t>Quarterly Journal of Economics</w:t>
      </w:r>
      <w:r w:rsidRPr="008C1557">
        <w:rPr>
          <w:rFonts w:ascii="Times New Roman" w:hAnsi="Times New Roman"/>
          <w:sz w:val="24"/>
          <w:szCs w:val="24"/>
        </w:rPr>
        <w:t xml:space="preserve">, </w:t>
      </w:r>
      <w:r>
        <w:rPr>
          <w:rFonts w:ascii="Times New Roman" w:hAnsi="Times New Roman"/>
          <w:sz w:val="24"/>
          <w:szCs w:val="24"/>
        </w:rPr>
        <w:t>118(4)</w:t>
      </w:r>
      <w:r w:rsidRPr="008C1557">
        <w:rPr>
          <w:rFonts w:ascii="Times New Roman" w:hAnsi="Times New Roman"/>
          <w:sz w:val="24"/>
          <w:szCs w:val="24"/>
        </w:rPr>
        <w:t>, Nov. 2003</w:t>
      </w:r>
      <w:r>
        <w:rPr>
          <w:rFonts w:ascii="Times New Roman" w:hAnsi="Times New Roman"/>
          <w:sz w:val="24"/>
          <w:szCs w:val="24"/>
        </w:rPr>
        <w:t xml:space="preserve">, </w:t>
      </w:r>
      <w:r w:rsidRPr="00166D77">
        <w:rPr>
          <w:rFonts w:ascii="Times New Roman" w:hAnsi="Times New Roman"/>
          <w:sz w:val="24"/>
          <w:szCs w:val="24"/>
        </w:rPr>
        <w:t xml:space="preserve">pp </w:t>
      </w:r>
      <w:r w:rsidRPr="00166D77">
        <w:rPr>
          <w:rStyle w:val="st"/>
          <w:rFonts w:ascii="Times New Roman" w:hAnsi="Times New Roman"/>
          <w:sz w:val="24"/>
          <w:szCs w:val="24"/>
        </w:rPr>
        <w:t>1495-1532</w:t>
      </w:r>
    </w:p>
    <w:p w:rsidR="003F7AE1" w:rsidRDefault="003F7AE1" w:rsidP="003F7AE1">
      <w:pPr>
        <w:rPr>
          <w:rFonts w:ascii="Times New Roman" w:hAnsi="Times New Roman"/>
          <w:sz w:val="24"/>
          <w:szCs w:val="24"/>
        </w:rPr>
      </w:pPr>
      <w:r>
        <w:rPr>
          <w:rFonts w:ascii="Times New Roman" w:hAnsi="Times New Roman"/>
          <w:sz w:val="24"/>
          <w:szCs w:val="24"/>
        </w:rPr>
        <w:t>Currie, Janet (2009) “Healthy, Wealthy and Wise? Socioeconomic Status, Poor Health in Childhood, and Human Capital Development” Journal of Economic Literature, 47, 87-122</w:t>
      </w:r>
    </w:p>
    <w:p w:rsidR="003F7AE1" w:rsidRDefault="003F7AE1" w:rsidP="003F7AE1">
      <w:pPr>
        <w:rPr>
          <w:rFonts w:ascii="Times New Roman" w:hAnsi="Times New Roman"/>
          <w:sz w:val="24"/>
          <w:szCs w:val="24"/>
        </w:rPr>
      </w:pPr>
      <w:r w:rsidRPr="00174DAB">
        <w:rPr>
          <w:rFonts w:ascii="Times New Roman" w:hAnsi="Times New Roman"/>
          <w:sz w:val="24"/>
          <w:szCs w:val="24"/>
        </w:rPr>
        <w:t>Gronqvist, Hans (2009) “Putting Teenagers on the Pill: The Consequences of Subsidized Contraception”</w:t>
      </w:r>
      <w:r>
        <w:rPr>
          <w:rFonts w:ascii="Times New Roman" w:hAnsi="Times New Roman"/>
          <w:sz w:val="24"/>
          <w:szCs w:val="24"/>
        </w:rPr>
        <w:t xml:space="preserve">, </w:t>
      </w:r>
      <w:r w:rsidRPr="00174DAB">
        <w:rPr>
          <w:rFonts w:ascii="Times New Roman" w:hAnsi="Times New Roman"/>
          <w:sz w:val="24"/>
          <w:szCs w:val="24"/>
        </w:rPr>
        <w:t xml:space="preserve"> IFAU Working Paper 2009:8</w:t>
      </w:r>
    </w:p>
    <w:p w:rsidR="003F7AE1" w:rsidRPr="006C419A" w:rsidRDefault="003F7AE1" w:rsidP="003F7AE1">
      <w:pPr>
        <w:rPr>
          <w:rFonts w:ascii="Times New Roman" w:hAnsi="Times New Roman"/>
          <w:sz w:val="24"/>
          <w:szCs w:val="24"/>
        </w:rPr>
      </w:pPr>
      <w:r w:rsidRPr="006C419A">
        <w:rPr>
          <w:rFonts w:ascii="Times New Roman" w:hAnsi="Times New Roman"/>
          <w:sz w:val="24"/>
          <w:szCs w:val="24"/>
        </w:rPr>
        <w:t xml:space="preserve">Gruber, Jonathan, Philip Levine and Doug Staiger (1999) </w:t>
      </w:r>
      <w:r>
        <w:rPr>
          <w:rFonts w:ascii="Times New Roman" w:hAnsi="Times New Roman"/>
          <w:sz w:val="24"/>
          <w:szCs w:val="24"/>
        </w:rPr>
        <w:t>“</w:t>
      </w:r>
      <w:hyperlink r:id="rId16" w:history="1">
        <w:r w:rsidRPr="006C419A">
          <w:rPr>
            <w:rStyle w:val="Hyperlink"/>
            <w:rFonts w:ascii="Times New Roman" w:hAnsi="Times New Roman"/>
            <w:sz w:val="24"/>
            <w:szCs w:val="24"/>
          </w:rPr>
          <w:t>Abortion Legalization and Child Living Circumstances: Who is the Marginal Child?</w:t>
        </w:r>
      </w:hyperlink>
      <w:r>
        <w:rPr>
          <w:rFonts w:ascii="Times New Roman" w:hAnsi="Times New Roman"/>
          <w:sz w:val="24"/>
          <w:szCs w:val="24"/>
        </w:rPr>
        <w:t>”,</w:t>
      </w:r>
      <w:r w:rsidRPr="006C419A">
        <w:rPr>
          <w:rFonts w:ascii="Times New Roman" w:hAnsi="Times New Roman"/>
          <w:sz w:val="24"/>
          <w:szCs w:val="24"/>
        </w:rPr>
        <w:t xml:space="preserve"> </w:t>
      </w:r>
      <w:r w:rsidRPr="006C419A">
        <w:rPr>
          <w:rFonts w:ascii="Times New Roman" w:hAnsi="Times New Roman"/>
          <w:i/>
          <w:sz w:val="24"/>
          <w:szCs w:val="24"/>
        </w:rPr>
        <w:t>Quarterly Journal of Economics</w:t>
      </w:r>
      <w:r w:rsidRPr="006C419A">
        <w:rPr>
          <w:rFonts w:ascii="Times New Roman" w:hAnsi="Times New Roman"/>
          <w:sz w:val="24"/>
          <w:szCs w:val="24"/>
        </w:rPr>
        <w:t xml:space="preserve">, 114(1), </w:t>
      </w:r>
      <w:r>
        <w:rPr>
          <w:rFonts w:ascii="Times New Roman" w:hAnsi="Times New Roman"/>
          <w:sz w:val="24"/>
          <w:szCs w:val="24"/>
        </w:rPr>
        <w:t xml:space="preserve"> </w:t>
      </w:r>
      <w:r w:rsidRPr="00166D77">
        <w:rPr>
          <w:rFonts w:ascii="Times New Roman" w:hAnsi="Times New Roman"/>
          <w:sz w:val="24"/>
          <w:szCs w:val="24"/>
        </w:rPr>
        <w:t>pp. 263-292</w:t>
      </w:r>
      <w:r>
        <w:rPr>
          <w:rFonts w:ascii="Times New Roman" w:hAnsi="Times New Roman"/>
          <w:sz w:val="24"/>
          <w:szCs w:val="24"/>
        </w:rPr>
        <w:t>,</w:t>
      </w:r>
      <w:r w:rsidRPr="00F84002">
        <w:rPr>
          <w:rFonts w:ascii="Times New Roman" w:hAnsi="Times New Roman"/>
          <w:sz w:val="24"/>
          <w:szCs w:val="24"/>
        </w:rPr>
        <w:t xml:space="preserve"> </w:t>
      </w:r>
      <w:r w:rsidRPr="006C419A">
        <w:rPr>
          <w:rFonts w:ascii="Times New Roman" w:hAnsi="Times New Roman"/>
          <w:sz w:val="24"/>
          <w:szCs w:val="24"/>
        </w:rPr>
        <w:t>February 1999</w:t>
      </w:r>
    </w:p>
    <w:p w:rsidR="003F7AE1" w:rsidRDefault="003F7AE1" w:rsidP="003F7AE1">
      <w:pPr>
        <w:rPr>
          <w:rFonts w:ascii="Times New Roman" w:hAnsi="Times New Roman"/>
          <w:sz w:val="24"/>
          <w:szCs w:val="24"/>
        </w:rPr>
      </w:pPr>
      <w:r w:rsidRPr="00174DAB">
        <w:rPr>
          <w:rFonts w:ascii="Times New Roman" w:hAnsi="Times New Roman"/>
          <w:sz w:val="24"/>
          <w:szCs w:val="24"/>
        </w:rPr>
        <w:t>Goldin, Claudia and Lawrence Katz (2002) “The Power of the Pill: Oral Contraceptives and Women’s Career and Marriage Decisions”</w:t>
      </w:r>
      <w:r>
        <w:rPr>
          <w:rFonts w:ascii="Times New Roman" w:hAnsi="Times New Roman"/>
          <w:sz w:val="24"/>
          <w:szCs w:val="24"/>
        </w:rPr>
        <w:t>,</w:t>
      </w:r>
      <w:r w:rsidRPr="00174DAB">
        <w:rPr>
          <w:rFonts w:ascii="Times New Roman" w:hAnsi="Times New Roman"/>
          <w:sz w:val="24"/>
          <w:szCs w:val="24"/>
        </w:rPr>
        <w:t xml:space="preserve"> </w:t>
      </w:r>
      <w:r w:rsidRPr="00261B2C">
        <w:rPr>
          <w:rFonts w:ascii="Times New Roman" w:hAnsi="Times New Roman"/>
          <w:i/>
          <w:sz w:val="24"/>
          <w:szCs w:val="24"/>
        </w:rPr>
        <w:t>Journal of Political Economy</w:t>
      </w:r>
      <w:r w:rsidRPr="00174DAB">
        <w:rPr>
          <w:rFonts w:ascii="Times New Roman" w:hAnsi="Times New Roman"/>
          <w:sz w:val="24"/>
          <w:szCs w:val="24"/>
        </w:rPr>
        <w:t>, 110</w:t>
      </w:r>
      <w:r>
        <w:rPr>
          <w:rFonts w:ascii="Times New Roman" w:hAnsi="Times New Roman"/>
          <w:sz w:val="24"/>
          <w:szCs w:val="24"/>
        </w:rPr>
        <w:t>(4)</w:t>
      </w:r>
      <w:r w:rsidRPr="00174DAB">
        <w:rPr>
          <w:rFonts w:ascii="Times New Roman" w:hAnsi="Times New Roman"/>
          <w:sz w:val="24"/>
          <w:szCs w:val="24"/>
        </w:rPr>
        <w:t>, 2002</w:t>
      </w:r>
      <w:r>
        <w:rPr>
          <w:rFonts w:ascii="Times New Roman" w:hAnsi="Times New Roman"/>
          <w:sz w:val="24"/>
          <w:szCs w:val="24"/>
        </w:rPr>
        <w:t>, pp 730-770</w:t>
      </w:r>
    </w:p>
    <w:p w:rsidR="00511385" w:rsidRPr="00511385" w:rsidRDefault="00511385" w:rsidP="003F7AE1">
      <w:pPr>
        <w:rPr>
          <w:rFonts w:ascii="Times New Roman" w:hAnsi="Times New Roman" w:cs="Times New Roman"/>
          <w:sz w:val="24"/>
          <w:szCs w:val="24"/>
        </w:rPr>
      </w:pPr>
      <w:r w:rsidRPr="00511385">
        <w:rPr>
          <w:rFonts w:ascii="Times New Roman" w:hAnsi="Times New Roman" w:cs="Times New Roman"/>
          <w:sz w:val="24"/>
          <w:szCs w:val="24"/>
        </w:rPr>
        <w:t xml:space="preserve">Guldi, Melanie </w:t>
      </w:r>
      <w:r w:rsidRPr="001E7E5B">
        <w:rPr>
          <w:rFonts w:ascii="Times New Roman" w:hAnsi="Times New Roman" w:cs="Times New Roman"/>
          <w:sz w:val="24"/>
          <w:szCs w:val="24"/>
        </w:rPr>
        <w:t xml:space="preserve">(2008) </w:t>
      </w:r>
      <w:r w:rsidRPr="001E7E5B">
        <w:rPr>
          <w:rStyle w:val="Emphasis"/>
          <w:rFonts w:ascii="Times New Roman" w:hAnsi="Times New Roman" w:cs="Times New Roman"/>
          <w:sz w:val="24"/>
          <w:szCs w:val="24"/>
        </w:rPr>
        <w:t>“Fertility Effects of Abortion and Pill Access for Minors”</w:t>
      </w:r>
      <w:r w:rsidRPr="001E7E5B">
        <w:rPr>
          <w:rFonts w:ascii="Times New Roman" w:hAnsi="Times New Roman" w:cs="Times New Roman"/>
          <w:sz w:val="24"/>
          <w:szCs w:val="24"/>
        </w:rPr>
        <w:t xml:space="preserve"> </w:t>
      </w:r>
      <w:r w:rsidRPr="001E7E5B">
        <w:rPr>
          <w:rStyle w:val="Emphasis"/>
          <w:rFonts w:ascii="Times New Roman" w:hAnsi="Times New Roman" w:cs="Times New Roman"/>
          <w:sz w:val="24"/>
          <w:szCs w:val="24"/>
        </w:rPr>
        <w:t>Demography</w:t>
      </w:r>
      <w:r w:rsidRPr="001E7E5B">
        <w:rPr>
          <w:rFonts w:ascii="Times New Roman" w:hAnsi="Times New Roman" w:cs="Times New Roman"/>
          <w:sz w:val="24"/>
          <w:szCs w:val="24"/>
        </w:rPr>
        <w:t>, Volume 45, Number 4, November 2008, pp. 817-827</w:t>
      </w:r>
    </w:p>
    <w:p w:rsidR="003F7AE1" w:rsidRDefault="003F7AE1" w:rsidP="003F7AE1">
      <w:pPr>
        <w:rPr>
          <w:rFonts w:ascii="Times New Roman" w:hAnsi="Times New Roman"/>
          <w:sz w:val="24"/>
          <w:szCs w:val="24"/>
        </w:rPr>
      </w:pPr>
      <w:r w:rsidRPr="00A747A2">
        <w:rPr>
          <w:rFonts w:ascii="Times New Roman" w:hAnsi="Times New Roman"/>
          <w:sz w:val="24"/>
          <w:szCs w:val="24"/>
        </w:rPr>
        <w:t>Hock, Heinrich (2007) "</w:t>
      </w:r>
      <w:hyperlink r:id="rId17" w:history="1">
        <w:r w:rsidRPr="00A747A2">
          <w:rPr>
            <w:rStyle w:val="Hyperlink"/>
            <w:rFonts w:ascii="Times New Roman" w:hAnsi="Times New Roman"/>
            <w:bCs/>
            <w:sz w:val="24"/>
            <w:szCs w:val="24"/>
          </w:rPr>
          <w:t>The Pill and the College Attainment of American Women and Men</w:t>
        </w:r>
      </w:hyperlink>
      <w:r w:rsidRPr="00A747A2">
        <w:rPr>
          <w:rFonts w:ascii="Times New Roman" w:hAnsi="Times New Roman"/>
          <w:sz w:val="24"/>
          <w:szCs w:val="24"/>
        </w:rPr>
        <w:t>," Working Papers (wp2007_10_01), Department of Economics, Florida State University</w:t>
      </w:r>
    </w:p>
    <w:p w:rsidR="003F7AE1" w:rsidRPr="00434B92" w:rsidRDefault="003F7AE1" w:rsidP="003F7AE1">
      <w:pPr>
        <w:rPr>
          <w:rFonts w:ascii="Times New Roman" w:hAnsi="Times New Roman"/>
          <w:sz w:val="24"/>
          <w:szCs w:val="24"/>
        </w:rPr>
      </w:pPr>
      <w:r w:rsidRPr="00434B92">
        <w:rPr>
          <w:rFonts w:ascii="Times New Roman" w:hAnsi="Times New Roman"/>
          <w:bCs/>
          <w:sz w:val="24"/>
          <w:szCs w:val="24"/>
        </w:rPr>
        <w:t>Jonsson, Lena</w:t>
      </w:r>
      <w:r>
        <w:rPr>
          <w:rFonts w:ascii="Times New Roman" w:hAnsi="Times New Roman"/>
          <w:bCs/>
          <w:sz w:val="24"/>
          <w:szCs w:val="24"/>
        </w:rPr>
        <w:t xml:space="preserve"> (1975)</w:t>
      </w:r>
      <w:r w:rsidRPr="00434B92">
        <w:rPr>
          <w:rFonts w:ascii="Times New Roman" w:hAnsi="Times New Roman"/>
          <w:bCs/>
          <w:sz w:val="24"/>
          <w:szCs w:val="24"/>
        </w:rPr>
        <w:t xml:space="preserve"> "Law and fertilit</w:t>
      </w:r>
      <w:r>
        <w:rPr>
          <w:rFonts w:ascii="Times New Roman" w:hAnsi="Times New Roman"/>
          <w:bCs/>
          <w:sz w:val="24"/>
          <w:szCs w:val="24"/>
        </w:rPr>
        <w:t>y in Sweden." In Law and Fertil</w:t>
      </w:r>
      <w:r w:rsidRPr="00434B92">
        <w:rPr>
          <w:rFonts w:ascii="Times New Roman" w:hAnsi="Times New Roman"/>
          <w:bCs/>
          <w:sz w:val="24"/>
          <w:szCs w:val="24"/>
        </w:rPr>
        <w:t>ity in Europe: A Study of Legislation Directly or Indirectl</w:t>
      </w:r>
      <w:r>
        <w:rPr>
          <w:rFonts w:ascii="Times New Roman" w:hAnsi="Times New Roman"/>
          <w:bCs/>
          <w:sz w:val="24"/>
          <w:szCs w:val="24"/>
        </w:rPr>
        <w:t>y Affecting Fertility in Europe,</w:t>
      </w:r>
      <w:r w:rsidRPr="00434B92">
        <w:rPr>
          <w:rFonts w:ascii="Times New Roman" w:hAnsi="Times New Roman"/>
          <w:bCs/>
          <w:sz w:val="24"/>
          <w:szCs w:val="24"/>
        </w:rPr>
        <w:t xml:space="preserve"> </w:t>
      </w:r>
      <w:r>
        <w:rPr>
          <w:rFonts w:ascii="Times New Roman" w:hAnsi="Times New Roman"/>
          <w:bCs/>
          <w:sz w:val="24"/>
          <w:szCs w:val="24"/>
        </w:rPr>
        <w:t xml:space="preserve">Eds. Maurice Kirk, Massimo Livi </w:t>
      </w:r>
      <w:r w:rsidRPr="00434B92">
        <w:rPr>
          <w:rFonts w:ascii="Times New Roman" w:hAnsi="Times New Roman"/>
          <w:bCs/>
          <w:sz w:val="24"/>
          <w:szCs w:val="24"/>
        </w:rPr>
        <w:t>Bacci, and Egon Szabady</w:t>
      </w:r>
    </w:p>
    <w:p w:rsidR="003F7AE1" w:rsidRDefault="003F7AE1" w:rsidP="003F7AE1">
      <w:pPr>
        <w:autoSpaceDE w:val="0"/>
        <w:autoSpaceDN w:val="0"/>
        <w:adjustRightInd w:val="0"/>
        <w:spacing w:after="0" w:line="240" w:lineRule="auto"/>
        <w:rPr>
          <w:rFonts w:ascii="Times New Roman" w:hAnsi="Times New Roman"/>
          <w:bCs/>
          <w:sz w:val="24"/>
          <w:szCs w:val="24"/>
        </w:rPr>
      </w:pPr>
      <w:r w:rsidRPr="00E500F5">
        <w:rPr>
          <w:rFonts w:ascii="Times New Roman" w:hAnsi="Times New Roman"/>
          <w:sz w:val="24"/>
          <w:szCs w:val="24"/>
        </w:rPr>
        <w:lastRenderedPageBreak/>
        <w:t>Joyce, Theodore, Ruoding Tang and Yuixui Zhang (2010) “</w:t>
      </w:r>
      <w:r w:rsidRPr="00E500F5">
        <w:rPr>
          <w:rFonts w:ascii="Times New Roman" w:hAnsi="Times New Roman"/>
          <w:bCs/>
          <w:sz w:val="24"/>
          <w:szCs w:val="24"/>
        </w:rPr>
        <w:t>Changes in Teen Fertility Following Access to the Pill and Abortion in the Early 1970s”</w:t>
      </w:r>
      <w:r>
        <w:rPr>
          <w:rFonts w:ascii="Times New Roman" w:hAnsi="Times New Roman"/>
          <w:bCs/>
          <w:sz w:val="24"/>
          <w:szCs w:val="24"/>
        </w:rPr>
        <w:t xml:space="preserve">, Working paper, available at </w:t>
      </w:r>
      <w:hyperlink r:id="rId18" w:history="1">
        <w:r w:rsidRPr="00BA06A3">
          <w:rPr>
            <w:rStyle w:val="Hyperlink"/>
            <w:rFonts w:ascii="Times New Roman" w:hAnsi="Times New Roman"/>
            <w:bCs/>
            <w:sz w:val="24"/>
            <w:szCs w:val="24"/>
          </w:rPr>
          <w:t>http://aysps.gsu.edu/Joyce_abortion_pill.pdf</w:t>
        </w:r>
      </w:hyperlink>
    </w:p>
    <w:p w:rsidR="003F7AE1" w:rsidRPr="00E500F5" w:rsidRDefault="003F7AE1" w:rsidP="003F7AE1">
      <w:pPr>
        <w:autoSpaceDE w:val="0"/>
        <w:autoSpaceDN w:val="0"/>
        <w:adjustRightInd w:val="0"/>
        <w:spacing w:after="0" w:line="240" w:lineRule="auto"/>
        <w:rPr>
          <w:rFonts w:ascii="Times New Roman" w:hAnsi="Times New Roman"/>
          <w:b/>
          <w:bCs/>
          <w:sz w:val="24"/>
          <w:szCs w:val="24"/>
        </w:rPr>
      </w:pPr>
    </w:p>
    <w:p w:rsidR="000C21E9" w:rsidRDefault="000C21E9" w:rsidP="003F7AE1">
      <w:pPr>
        <w:rPr>
          <w:rFonts w:ascii="Times New Roman" w:hAnsi="Times New Roman"/>
          <w:color w:val="000000"/>
          <w:sz w:val="24"/>
          <w:szCs w:val="24"/>
        </w:rPr>
      </w:pPr>
      <w:r>
        <w:rPr>
          <w:rFonts w:ascii="Times New Roman" w:hAnsi="Times New Roman"/>
          <w:color w:val="000000"/>
          <w:sz w:val="24"/>
          <w:szCs w:val="24"/>
        </w:rPr>
        <w:t>Kearney, Melissa and Philip Levine (2009) “Subsidized Contraception, Fertility and Sexual Behavior” The Review of Economics and Statistics, 91, 135-151</w:t>
      </w:r>
    </w:p>
    <w:p w:rsidR="00B724BB" w:rsidRDefault="00B724BB" w:rsidP="003F7AE1">
      <w:pPr>
        <w:rPr>
          <w:rFonts w:ascii="Times New Roman" w:hAnsi="Times New Roman"/>
          <w:color w:val="000000"/>
          <w:sz w:val="24"/>
          <w:szCs w:val="24"/>
        </w:rPr>
      </w:pPr>
      <w:r>
        <w:rPr>
          <w:rFonts w:ascii="Times New Roman" w:hAnsi="Times New Roman"/>
          <w:color w:val="000000"/>
          <w:sz w:val="24"/>
          <w:szCs w:val="24"/>
        </w:rPr>
        <w:t>Meghir, Costas, Marten Palme and Emilia Simeonova (2012) “Mothers’ Education and Babies’ Health: Evidence from a Social Experiment” Working Paper, August 2012</w:t>
      </w:r>
    </w:p>
    <w:p w:rsidR="003F7AE1" w:rsidRPr="00174DAB" w:rsidRDefault="003F7AE1" w:rsidP="003F7AE1">
      <w:pPr>
        <w:rPr>
          <w:rFonts w:ascii="Times New Roman" w:hAnsi="Times New Roman"/>
          <w:sz w:val="24"/>
          <w:szCs w:val="24"/>
        </w:rPr>
      </w:pPr>
      <w:r w:rsidRPr="00261B2C">
        <w:rPr>
          <w:rFonts w:ascii="Times New Roman" w:hAnsi="Times New Roman"/>
          <w:color w:val="000000"/>
          <w:sz w:val="24"/>
          <w:szCs w:val="24"/>
        </w:rPr>
        <w:t>Miller, Amalia “</w:t>
      </w:r>
      <w:hyperlink r:id="rId19" w:history="1">
        <w:r w:rsidRPr="00261B2C">
          <w:rPr>
            <w:rStyle w:val="Hyperlink"/>
            <w:rFonts w:ascii="Times New Roman" w:hAnsi="Times New Roman"/>
            <w:sz w:val="24"/>
            <w:szCs w:val="24"/>
          </w:rPr>
          <w:t>Motherhood Delay and the Human Capital of the Next Generation</w:t>
        </w:r>
      </w:hyperlink>
      <w:r w:rsidRPr="00261B2C">
        <w:rPr>
          <w:rFonts w:ascii="Times New Roman" w:hAnsi="Times New Roman"/>
          <w:sz w:val="24"/>
          <w:szCs w:val="24"/>
        </w:rPr>
        <w:t>”</w:t>
      </w:r>
      <w:r>
        <w:rPr>
          <w:rFonts w:ascii="Times New Roman" w:hAnsi="Times New Roman"/>
          <w:sz w:val="24"/>
          <w:szCs w:val="24"/>
        </w:rPr>
        <w:t xml:space="preserve"> (2009),</w:t>
      </w:r>
      <w:r w:rsidRPr="00261B2C">
        <w:rPr>
          <w:rFonts w:ascii="Times New Roman" w:hAnsi="Times New Roman"/>
          <w:color w:val="000000"/>
          <w:sz w:val="24"/>
          <w:szCs w:val="24"/>
        </w:rPr>
        <w:t xml:space="preserve"> </w:t>
      </w:r>
      <w:r w:rsidRPr="00261B2C">
        <w:rPr>
          <w:rFonts w:ascii="Times New Roman" w:hAnsi="Times New Roman"/>
          <w:i/>
          <w:color w:val="000000"/>
          <w:sz w:val="24"/>
          <w:szCs w:val="24"/>
        </w:rPr>
        <w:t>American Economic Review: Papers and Proceedings</w:t>
      </w:r>
      <w:r w:rsidRPr="00261B2C">
        <w:rPr>
          <w:rFonts w:ascii="Times New Roman" w:hAnsi="Times New Roman"/>
          <w:color w:val="000000"/>
          <w:sz w:val="24"/>
          <w:szCs w:val="24"/>
        </w:rPr>
        <w:t>,</w:t>
      </w:r>
      <w:r>
        <w:rPr>
          <w:color w:val="000000"/>
        </w:rPr>
        <w:t xml:space="preserve"> </w:t>
      </w:r>
      <w:r w:rsidRPr="00166D77">
        <w:rPr>
          <w:rFonts w:ascii="Times New Roman" w:hAnsi="Times New Roman"/>
          <w:color w:val="000000"/>
          <w:sz w:val="24"/>
          <w:szCs w:val="24"/>
        </w:rPr>
        <w:t>May 2009, 99(2), pp 154–58</w:t>
      </w:r>
    </w:p>
    <w:p w:rsidR="003F7AE1" w:rsidRDefault="003F7AE1" w:rsidP="003F7AE1">
      <w:pPr>
        <w:rPr>
          <w:rFonts w:ascii="Times New Roman" w:hAnsi="Times New Roman"/>
          <w:sz w:val="24"/>
          <w:szCs w:val="24"/>
        </w:rPr>
      </w:pPr>
      <w:r w:rsidRPr="00174DAB">
        <w:rPr>
          <w:rFonts w:ascii="Times New Roman" w:hAnsi="Times New Roman"/>
          <w:sz w:val="24"/>
          <w:szCs w:val="24"/>
        </w:rPr>
        <w:t>Myers, Caitlin (2011) “Power of the Pill or Power of Abortion? Re-examining the Effects of Young Women’s Access to Reproductive Control”</w:t>
      </w:r>
      <w:r>
        <w:rPr>
          <w:rFonts w:ascii="Times New Roman" w:hAnsi="Times New Roman"/>
          <w:sz w:val="24"/>
          <w:szCs w:val="24"/>
        </w:rPr>
        <w:t>,</w:t>
      </w:r>
      <w:r w:rsidRPr="00174DAB">
        <w:rPr>
          <w:rFonts w:ascii="Times New Roman" w:hAnsi="Times New Roman"/>
          <w:sz w:val="24"/>
          <w:szCs w:val="24"/>
        </w:rPr>
        <w:t xml:space="preserve"> </w:t>
      </w:r>
      <w:r>
        <w:rPr>
          <w:rFonts w:ascii="Times New Roman" w:hAnsi="Times New Roman"/>
          <w:sz w:val="24"/>
          <w:szCs w:val="24"/>
        </w:rPr>
        <w:t>Mimeo</w:t>
      </w:r>
      <w:r w:rsidRPr="00174DAB">
        <w:rPr>
          <w:rFonts w:ascii="Times New Roman" w:hAnsi="Times New Roman"/>
          <w:sz w:val="24"/>
          <w:szCs w:val="24"/>
        </w:rPr>
        <w:t>, September 2011</w:t>
      </w:r>
    </w:p>
    <w:p w:rsidR="003F7AE1" w:rsidRDefault="003F7AE1" w:rsidP="003F7AE1">
      <w:pPr>
        <w:rPr>
          <w:rFonts w:ascii="Times New Roman" w:hAnsi="Times New Roman"/>
          <w:sz w:val="24"/>
          <w:szCs w:val="24"/>
        </w:rPr>
      </w:pPr>
      <w:r>
        <w:rPr>
          <w:rFonts w:ascii="Times New Roman" w:hAnsi="Times New Roman"/>
          <w:sz w:val="24"/>
          <w:szCs w:val="24"/>
        </w:rPr>
        <w:t>Olausson, Petra, Sven Cnattingius  and Bengt Haglund</w:t>
      </w:r>
      <w:r w:rsidRPr="00174DAB">
        <w:rPr>
          <w:rFonts w:ascii="Times New Roman" w:hAnsi="Times New Roman"/>
          <w:sz w:val="24"/>
          <w:szCs w:val="24"/>
        </w:rPr>
        <w:t xml:space="preserve"> </w:t>
      </w:r>
      <w:r>
        <w:rPr>
          <w:rFonts w:ascii="Times New Roman" w:hAnsi="Times New Roman"/>
          <w:sz w:val="24"/>
          <w:szCs w:val="24"/>
        </w:rPr>
        <w:t xml:space="preserve">(1999) “Teenage Pregnancies and Risk of Late Fetal Death and Infant Mortality”,  </w:t>
      </w:r>
      <w:r w:rsidRPr="00261B2C">
        <w:rPr>
          <w:rFonts w:ascii="Times New Roman" w:hAnsi="Times New Roman"/>
          <w:i/>
          <w:sz w:val="24"/>
          <w:szCs w:val="24"/>
        </w:rPr>
        <w:t>BJOG</w:t>
      </w:r>
      <w:r>
        <w:rPr>
          <w:rFonts w:ascii="Times New Roman" w:hAnsi="Times New Roman"/>
          <w:sz w:val="24"/>
          <w:szCs w:val="24"/>
        </w:rPr>
        <w:t xml:space="preserve">, Vol. 106, (2), </w:t>
      </w:r>
      <w:r w:rsidRPr="00166D77">
        <w:rPr>
          <w:rFonts w:ascii="Times New Roman" w:hAnsi="Times New Roman"/>
          <w:sz w:val="24"/>
          <w:szCs w:val="24"/>
        </w:rPr>
        <w:t xml:space="preserve">pp </w:t>
      </w:r>
      <w:r w:rsidRPr="00166D77">
        <w:rPr>
          <w:rStyle w:val="st"/>
          <w:rFonts w:ascii="Times New Roman" w:hAnsi="Times New Roman"/>
          <w:sz w:val="24"/>
          <w:szCs w:val="24"/>
        </w:rPr>
        <w:t>116–121</w:t>
      </w:r>
      <w:r>
        <w:rPr>
          <w:rFonts w:ascii="Times New Roman" w:hAnsi="Times New Roman"/>
          <w:sz w:val="24"/>
          <w:szCs w:val="24"/>
        </w:rPr>
        <w:t xml:space="preserve"> </w:t>
      </w:r>
    </w:p>
    <w:p w:rsidR="00CF588B" w:rsidRDefault="00CF588B" w:rsidP="00CF588B">
      <w:pPr>
        <w:rPr>
          <w:rFonts w:ascii="Times New Roman" w:hAnsi="Times New Roman"/>
          <w:color w:val="000000"/>
          <w:sz w:val="24"/>
          <w:szCs w:val="24"/>
        </w:rPr>
      </w:pPr>
      <w:r>
        <w:rPr>
          <w:rFonts w:ascii="Times New Roman" w:hAnsi="Times New Roman"/>
          <w:color w:val="000000"/>
          <w:sz w:val="24"/>
          <w:szCs w:val="24"/>
        </w:rPr>
        <w:t>Palme, Marten and Emilia Simeonova (2012) “Unequal at Birth? Nature vs Nurture and the Determinants of Long-Term Human Capital” Working Paper, August 2012</w:t>
      </w:r>
    </w:p>
    <w:p w:rsidR="003F7AE1" w:rsidRPr="00166D77" w:rsidRDefault="003F7AE1" w:rsidP="003F7AE1">
      <w:pPr>
        <w:rPr>
          <w:rFonts w:ascii="Times New Roman" w:hAnsi="Times New Roman"/>
          <w:sz w:val="24"/>
          <w:szCs w:val="24"/>
        </w:rPr>
      </w:pPr>
      <w:r w:rsidRPr="00130364">
        <w:rPr>
          <w:rFonts w:ascii="Times New Roman" w:hAnsi="Times New Roman"/>
          <w:sz w:val="24"/>
          <w:szCs w:val="24"/>
        </w:rPr>
        <w:t xml:space="preserve">Pop-Eleches, Cristian (2006) </w:t>
      </w:r>
      <w:hyperlink r:id="rId20" w:history="1">
        <w:r w:rsidRPr="00130364">
          <w:rPr>
            <w:rStyle w:val="Hyperlink"/>
            <w:rFonts w:ascii="Times New Roman" w:hAnsi="Times New Roman"/>
            <w:sz w:val="24"/>
            <w:szCs w:val="24"/>
          </w:rPr>
          <w:t>"The Impact of a Change in Abortion Regime on Socio-Economic Outcomes of Children: Evidence from Romania"</w:t>
        </w:r>
      </w:hyperlink>
      <w:r w:rsidRPr="00130364">
        <w:rPr>
          <w:rStyle w:val="style4"/>
          <w:rFonts w:ascii="Times New Roman" w:hAnsi="Times New Roman"/>
          <w:sz w:val="24"/>
          <w:szCs w:val="24"/>
        </w:rPr>
        <w:t xml:space="preserve">, </w:t>
      </w:r>
      <w:r w:rsidRPr="00130364">
        <w:rPr>
          <w:rStyle w:val="style4"/>
          <w:rFonts w:ascii="Times New Roman" w:hAnsi="Times New Roman"/>
          <w:i/>
          <w:iCs/>
          <w:sz w:val="24"/>
          <w:szCs w:val="24"/>
        </w:rPr>
        <w:t xml:space="preserve">Journal of Political Economy </w:t>
      </w:r>
      <w:r>
        <w:rPr>
          <w:rStyle w:val="style4"/>
          <w:rFonts w:ascii="Times New Roman" w:hAnsi="Times New Roman"/>
          <w:i/>
          <w:iCs/>
          <w:sz w:val="24"/>
          <w:szCs w:val="24"/>
        </w:rPr>
        <w:t xml:space="preserve">, </w:t>
      </w:r>
      <w:r w:rsidRPr="00166D77">
        <w:rPr>
          <w:rStyle w:val="style4"/>
          <w:rFonts w:ascii="Times New Roman" w:hAnsi="Times New Roman"/>
          <w:iCs/>
          <w:sz w:val="24"/>
          <w:szCs w:val="24"/>
        </w:rPr>
        <w:t>Vol. 114(4), 2006, pp</w:t>
      </w:r>
      <w:r w:rsidRPr="00166D77">
        <w:rPr>
          <w:rFonts w:ascii="Times New Roman" w:hAnsi="Times New Roman"/>
          <w:sz w:val="24"/>
          <w:szCs w:val="24"/>
        </w:rPr>
        <w:t xml:space="preserve"> </w:t>
      </w:r>
      <w:r w:rsidRPr="00166D77">
        <w:rPr>
          <w:rStyle w:val="st"/>
          <w:rFonts w:ascii="Times New Roman" w:hAnsi="Times New Roman"/>
          <w:sz w:val="24"/>
          <w:szCs w:val="24"/>
        </w:rPr>
        <w:t>744–73</w:t>
      </w:r>
    </w:p>
    <w:p w:rsidR="003F7AE1" w:rsidRDefault="003F7AE1" w:rsidP="003F7AE1">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Rosenzweig, Mark R. and T. Paul Schultz (1989), ``Schooling, Information and Nonmarket Productivity: Contraceptive Use and its effectiveness,'' </w:t>
      </w:r>
      <w:r w:rsidRPr="00261B2C">
        <w:rPr>
          <w:rFonts w:ascii="TimesNewRoman" w:hAnsi="TimesNewRoman" w:cs="TimesNewRoman"/>
          <w:i/>
          <w:sz w:val="24"/>
          <w:szCs w:val="24"/>
        </w:rPr>
        <w:t>International Economic Review</w:t>
      </w:r>
      <w:r>
        <w:rPr>
          <w:rFonts w:ascii="TimesNewRoman" w:hAnsi="TimesNewRoman" w:cs="TimesNewRoman"/>
          <w:sz w:val="24"/>
          <w:szCs w:val="24"/>
        </w:rPr>
        <w:t>, Vol. 30(2), pp. 457-77,</w:t>
      </w:r>
      <w:r w:rsidRPr="00E16EE1">
        <w:rPr>
          <w:rFonts w:ascii="TimesNewRoman" w:hAnsi="TimesNewRoman" w:cs="TimesNewRoman"/>
          <w:sz w:val="24"/>
          <w:szCs w:val="24"/>
        </w:rPr>
        <w:t xml:space="preserve"> </w:t>
      </w:r>
      <w:r>
        <w:rPr>
          <w:rFonts w:ascii="TimesNewRoman" w:hAnsi="TimesNewRoman" w:cs="TimesNewRoman"/>
          <w:sz w:val="24"/>
          <w:szCs w:val="24"/>
        </w:rPr>
        <w:t>May 1989</w:t>
      </w:r>
    </w:p>
    <w:p w:rsidR="003F7AE1" w:rsidRDefault="003F7AE1" w:rsidP="003F7AE1">
      <w:pPr>
        <w:autoSpaceDE w:val="0"/>
        <w:autoSpaceDN w:val="0"/>
        <w:adjustRightInd w:val="0"/>
        <w:spacing w:after="0" w:line="240" w:lineRule="auto"/>
        <w:rPr>
          <w:rFonts w:ascii="TimesNewRoman" w:hAnsi="TimesNewRoman" w:cs="TimesNewRoman"/>
          <w:sz w:val="24"/>
          <w:szCs w:val="24"/>
        </w:rPr>
      </w:pPr>
    </w:p>
    <w:p w:rsidR="003F7AE1" w:rsidRDefault="003F7AE1" w:rsidP="003F7AE1">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Santow, Gigi and Michael Bracher (1999) “Explaining Trends in Teenage Childbearing in Sweden”, </w:t>
      </w:r>
      <w:r w:rsidRPr="00261B2C">
        <w:rPr>
          <w:rFonts w:ascii="TimesNewRoman" w:hAnsi="TimesNewRoman" w:cs="TimesNewRoman"/>
          <w:i/>
          <w:sz w:val="24"/>
          <w:szCs w:val="24"/>
        </w:rPr>
        <w:t>Studies in Family Planning</w:t>
      </w:r>
      <w:r>
        <w:rPr>
          <w:rFonts w:ascii="TimesNewRoman" w:hAnsi="TimesNewRoman" w:cs="TimesNewRoman"/>
          <w:sz w:val="24"/>
          <w:szCs w:val="24"/>
        </w:rPr>
        <w:t>, Vol 30(3), pp 169-182, Sept 1999</w:t>
      </w:r>
    </w:p>
    <w:p w:rsidR="003F7AE1" w:rsidRPr="00174DAB" w:rsidRDefault="003F7AE1" w:rsidP="003F7AE1">
      <w:pPr>
        <w:autoSpaceDE w:val="0"/>
        <w:autoSpaceDN w:val="0"/>
        <w:adjustRightInd w:val="0"/>
        <w:spacing w:after="0" w:line="240" w:lineRule="auto"/>
        <w:rPr>
          <w:rFonts w:ascii="TimesNewRoman" w:hAnsi="TimesNewRoman" w:cs="TimesNewRoman"/>
          <w:sz w:val="24"/>
          <w:szCs w:val="24"/>
        </w:rPr>
      </w:pPr>
    </w:p>
    <w:p w:rsidR="00A37198" w:rsidRPr="00437EBE" w:rsidRDefault="003F7AE1" w:rsidP="00533324">
      <w:pPr>
        <w:rPr>
          <w:rFonts w:ascii="Times New Roman" w:hAnsi="Times New Roman"/>
          <w:sz w:val="24"/>
          <w:szCs w:val="24"/>
          <w:lang w:val="sv-SE"/>
        </w:rPr>
      </w:pPr>
      <w:r w:rsidRPr="00174DAB">
        <w:rPr>
          <w:rFonts w:ascii="Times New Roman" w:hAnsi="Times New Roman"/>
          <w:sz w:val="24"/>
          <w:szCs w:val="24"/>
          <w:lang w:val="sv-SE"/>
        </w:rPr>
        <w:t xml:space="preserve">Socialstyrelsen (1994) “Minskar Tonarsaborter vid subventionering av p-piller?” </w:t>
      </w:r>
      <w:r w:rsidRPr="00437EBE">
        <w:rPr>
          <w:rFonts w:ascii="Times New Roman" w:hAnsi="Times New Roman"/>
          <w:sz w:val="24"/>
          <w:szCs w:val="24"/>
          <w:lang w:val="sv-SE"/>
        </w:rPr>
        <w:t>Stockholm, Epidemiologiskt Centrum</w:t>
      </w:r>
    </w:p>
    <w:p w:rsidR="009E151E" w:rsidRPr="00437EBE" w:rsidRDefault="00910581" w:rsidP="009E151E">
      <w:pPr>
        <w:rPr>
          <w:rFonts w:ascii="Times New Roman" w:hAnsi="Times New Roman"/>
          <w:sz w:val="24"/>
          <w:szCs w:val="24"/>
          <w:lang w:val="sv-SE"/>
        </w:rPr>
      </w:pPr>
      <w:r w:rsidRPr="00174DAB">
        <w:rPr>
          <w:rFonts w:ascii="Times New Roman" w:hAnsi="Times New Roman"/>
          <w:sz w:val="24"/>
          <w:szCs w:val="24"/>
          <w:lang w:val="sv-SE"/>
        </w:rPr>
        <w:t>Socialstyrelsen (</w:t>
      </w:r>
      <w:r>
        <w:rPr>
          <w:rFonts w:ascii="Times New Roman" w:hAnsi="Times New Roman"/>
          <w:sz w:val="24"/>
          <w:szCs w:val="24"/>
          <w:lang w:val="sv-SE"/>
        </w:rPr>
        <w:t>2001</w:t>
      </w:r>
      <w:r w:rsidRPr="00174DAB">
        <w:rPr>
          <w:rFonts w:ascii="Times New Roman" w:hAnsi="Times New Roman"/>
          <w:sz w:val="24"/>
          <w:szCs w:val="24"/>
          <w:lang w:val="sv-SE"/>
        </w:rPr>
        <w:t>)</w:t>
      </w:r>
      <w:r>
        <w:rPr>
          <w:rFonts w:ascii="Times New Roman" w:hAnsi="Times New Roman"/>
          <w:sz w:val="24"/>
          <w:szCs w:val="24"/>
          <w:lang w:val="sv-SE"/>
        </w:rPr>
        <w:t xml:space="preserve"> </w:t>
      </w:r>
      <w:r w:rsidR="009E151E">
        <w:rPr>
          <w:rFonts w:ascii="Times New Roman" w:hAnsi="Times New Roman"/>
          <w:sz w:val="24"/>
          <w:szCs w:val="24"/>
          <w:lang w:val="sv-SE"/>
        </w:rPr>
        <w:t>”</w:t>
      </w:r>
      <w:r w:rsidR="009E151E" w:rsidRPr="00437EBE">
        <w:rPr>
          <w:rFonts w:ascii="Times New Roman" w:hAnsi="Times New Roman" w:cs="Times New Roman"/>
          <w:sz w:val="24"/>
          <w:szCs w:val="24"/>
          <w:lang w:val="sv-SE"/>
        </w:rPr>
        <w:t xml:space="preserve">Prisskillnader mellan olika typer av preventivmedel” </w:t>
      </w:r>
      <w:r w:rsidR="009E151E" w:rsidRPr="00437EBE">
        <w:rPr>
          <w:rFonts w:ascii="Times New Roman" w:hAnsi="Times New Roman"/>
          <w:sz w:val="24"/>
          <w:szCs w:val="24"/>
          <w:lang w:val="sv-SE"/>
        </w:rPr>
        <w:t>Stockholm, Epidemiologiskt Centrum</w:t>
      </w:r>
    </w:p>
    <w:p w:rsidR="00910581" w:rsidRPr="00437EBE" w:rsidRDefault="00910581" w:rsidP="00533324">
      <w:pPr>
        <w:autoSpaceDE w:val="0"/>
        <w:autoSpaceDN w:val="0"/>
        <w:adjustRightInd w:val="0"/>
        <w:spacing w:after="0" w:line="240" w:lineRule="auto"/>
        <w:rPr>
          <w:rFonts w:ascii="Times New Roman" w:hAnsi="Times New Roman" w:cs="Times New Roman"/>
          <w:sz w:val="24"/>
          <w:szCs w:val="24"/>
          <w:lang w:val="sv-SE"/>
        </w:rPr>
        <w:sectPr w:rsidR="00910581" w:rsidRPr="00437EBE" w:rsidSect="00A37198">
          <w:pgSz w:w="12240" w:h="15840"/>
          <w:pgMar w:top="1440" w:right="1440" w:bottom="1440" w:left="1440" w:header="720" w:footer="720" w:gutter="0"/>
          <w:cols w:space="720"/>
          <w:docGrid w:linePitch="360"/>
        </w:sectPr>
      </w:pPr>
    </w:p>
    <w:p w:rsidR="00D06379" w:rsidRDefault="00EF0BB8" w:rsidP="00FE702F">
      <w:pPr>
        <w:spacing w:after="0"/>
        <w:jc w:val="both"/>
        <w:rPr>
          <w:rFonts w:ascii="Times New Roman" w:hAnsi="Times New Roman"/>
          <w:sz w:val="24"/>
          <w:szCs w:val="24"/>
        </w:rPr>
      </w:pPr>
      <w:r>
        <w:rPr>
          <w:rFonts w:ascii="Times New Roman" w:hAnsi="Times New Roman"/>
          <w:sz w:val="24"/>
          <w:szCs w:val="24"/>
        </w:rPr>
        <w:lastRenderedPageBreak/>
        <w:t>Appendix tables and figures</w:t>
      </w:r>
    </w:p>
    <w:p w:rsidR="003B540F" w:rsidRDefault="003B540F" w:rsidP="00EF0BB8">
      <w:pPr>
        <w:spacing w:after="0"/>
        <w:jc w:val="both"/>
        <w:rPr>
          <w:rFonts w:ascii="Times New Roman" w:hAnsi="Times New Roman"/>
          <w:sz w:val="24"/>
          <w:szCs w:val="24"/>
        </w:rPr>
      </w:pPr>
    </w:p>
    <w:p w:rsidR="003B540F" w:rsidRPr="00212FD7" w:rsidRDefault="003B540F" w:rsidP="003B540F">
      <w:pPr>
        <w:spacing w:after="0" w:line="240" w:lineRule="auto"/>
        <w:rPr>
          <w:rFonts w:ascii="Times New Roman" w:hAnsi="Times New Roman"/>
        </w:rPr>
      </w:pPr>
      <w:r w:rsidRPr="00212FD7">
        <w:rPr>
          <w:rFonts w:ascii="Times New Roman" w:hAnsi="Times New Roman"/>
        </w:rPr>
        <w:t xml:space="preserve">Table </w:t>
      </w:r>
      <w:r>
        <w:rPr>
          <w:rFonts w:ascii="Times New Roman" w:hAnsi="Times New Roman"/>
        </w:rPr>
        <w:t>A</w:t>
      </w:r>
      <w:r w:rsidRPr="00212FD7">
        <w:rPr>
          <w:rFonts w:ascii="Times New Roman" w:hAnsi="Times New Roman"/>
        </w:rPr>
        <w:t>1:</w:t>
      </w:r>
      <w:r w:rsidRPr="00212FD7">
        <w:rPr>
          <w:rFonts w:ascii="Times New Roman" w:hAnsi="Times New Roman"/>
          <w:b/>
          <w:bCs/>
          <w:color w:val="1F497D"/>
        </w:rPr>
        <w:t xml:space="preserve"> </w:t>
      </w:r>
      <w:r w:rsidRPr="00212FD7">
        <w:rPr>
          <w:rFonts w:ascii="Times New Roman" w:hAnsi="Times New Roman"/>
          <w:bCs/>
        </w:rPr>
        <w:t>Subsidy implementation by location and affected cohorts</w:t>
      </w:r>
    </w:p>
    <w:tbl>
      <w:tblPr>
        <w:tblW w:w="5000" w:type="pct"/>
        <w:tblLook w:val="00A0" w:firstRow="1" w:lastRow="0" w:firstColumn="1" w:lastColumn="0" w:noHBand="0" w:noVBand="0"/>
      </w:tblPr>
      <w:tblGrid>
        <w:gridCol w:w="6102"/>
        <w:gridCol w:w="1781"/>
        <w:gridCol w:w="1693"/>
      </w:tblGrid>
      <w:tr w:rsidR="003B540F" w:rsidRPr="002C0751" w:rsidTr="00827B96">
        <w:trPr>
          <w:trHeight w:val="300"/>
        </w:trPr>
        <w:tc>
          <w:tcPr>
            <w:tcW w:w="3186" w:type="pct"/>
            <w:tcBorders>
              <w:top w:val="nil"/>
              <w:left w:val="nil"/>
              <w:bottom w:val="single" w:sz="4" w:space="0" w:color="auto"/>
              <w:right w:val="nil"/>
            </w:tcBorders>
            <w:vAlign w:val="bottom"/>
          </w:tcPr>
          <w:p w:rsidR="003B540F" w:rsidRPr="00212FD7" w:rsidRDefault="003B540F" w:rsidP="00827B96">
            <w:pPr>
              <w:spacing w:after="0" w:line="240" w:lineRule="auto"/>
              <w:jc w:val="both"/>
              <w:rPr>
                <w:rFonts w:ascii="Times New Roman" w:hAnsi="Times New Roman" w:cs="Times New Roman"/>
                <w:bCs/>
              </w:rPr>
            </w:pPr>
            <w:r w:rsidRPr="00212FD7">
              <w:rPr>
                <w:rFonts w:ascii="Times New Roman" w:hAnsi="Times New Roman" w:cs="Times New Roman"/>
                <w:bCs/>
              </w:rPr>
              <w:t>Location</w:t>
            </w:r>
          </w:p>
        </w:tc>
        <w:tc>
          <w:tcPr>
            <w:tcW w:w="930" w:type="pct"/>
            <w:tcBorders>
              <w:top w:val="nil"/>
              <w:left w:val="nil"/>
              <w:bottom w:val="single" w:sz="4" w:space="0" w:color="auto"/>
              <w:right w:val="nil"/>
            </w:tcBorders>
            <w:noWrap/>
            <w:vAlign w:val="bottom"/>
          </w:tcPr>
          <w:p w:rsidR="003B540F" w:rsidRPr="00212FD7" w:rsidRDefault="003B540F" w:rsidP="00827B96">
            <w:pPr>
              <w:spacing w:after="0" w:line="240" w:lineRule="auto"/>
              <w:jc w:val="both"/>
              <w:rPr>
                <w:rFonts w:ascii="Times New Roman" w:hAnsi="Times New Roman" w:cs="Times New Roman"/>
                <w:bCs/>
                <w:color w:val="000000"/>
              </w:rPr>
            </w:pPr>
            <w:r w:rsidRPr="00212FD7">
              <w:rPr>
                <w:rFonts w:ascii="Times New Roman" w:hAnsi="Times New Roman" w:cs="Times New Roman"/>
                <w:bCs/>
                <w:color w:val="000000"/>
              </w:rPr>
              <w:t>Starting date</w:t>
            </w:r>
          </w:p>
        </w:tc>
        <w:tc>
          <w:tcPr>
            <w:tcW w:w="884" w:type="pct"/>
            <w:tcBorders>
              <w:top w:val="nil"/>
              <w:left w:val="nil"/>
              <w:bottom w:val="single" w:sz="4" w:space="0" w:color="auto"/>
              <w:right w:val="nil"/>
            </w:tcBorders>
            <w:noWrap/>
            <w:vAlign w:val="bottom"/>
          </w:tcPr>
          <w:p w:rsidR="003B540F" w:rsidRPr="00212FD7" w:rsidRDefault="003B540F" w:rsidP="00827B96">
            <w:pPr>
              <w:spacing w:after="0" w:line="240" w:lineRule="auto"/>
              <w:jc w:val="both"/>
              <w:rPr>
                <w:rFonts w:ascii="Times New Roman" w:hAnsi="Times New Roman" w:cs="Times New Roman"/>
                <w:bCs/>
                <w:color w:val="000000"/>
              </w:rPr>
            </w:pPr>
            <w:r w:rsidRPr="00212FD7">
              <w:rPr>
                <w:rFonts w:ascii="Times New Roman" w:hAnsi="Times New Roman" w:cs="Times New Roman"/>
                <w:bCs/>
                <w:color w:val="000000"/>
              </w:rPr>
              <w:t>Eligible cohorts</w:t>
            </w:r>
          </w:p>
        </w:tc>
      </w:tr>
      <w:tr w:rsidR="003B540F" w:rsidRPr="002C0751" w:rsidTr="00827B96">
        <w:trPr>
          <w:trHeight w:val="300"/>
        </w:trPr>
        <w:tc>
          <w:tcPr>
            <w:tcW w:w="3186" w:type="pct"/>
            <w:tcBorders>
              <w:top w:val="single" w:sz="4" w:space="0" w:color="auto"/>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Gävle (municipality)</w:t>
            </w:r>
          </w:p>
        </w:tc>
        <w:tc>
          <w:tcPr>
            <w:tcW w:w="930" w:type="pct"/>
            <w:tcBorders>
              <w:top w:val="single" w:sz="4" w:space="0" w:color="auto"/>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Nov 01, 1989</w:t>
            </w:r>
          </w:p>
        </w:tc>
        <w:tc>
          <w:tcPr>
            <w:tcW w:w="884" w:type="pct"/>
            <w:tcBorders>
              <w:top w:val="single" w:sz="4" w:space="0" w:color="auto"/>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Sandviken (municipality)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Nov 30, 1989</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Partille (municipality)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Jan 01, 1990</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20</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 xml:space="preserve">Hofors (municipality) </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Mar 31, 1990</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Ockelbo (municipality)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Mar 31, 1990</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Örebro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Jun 01, 1990</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18*</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Kristianstad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Nov 29, 1990</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18*</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Kronoberg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Jan 01, 1991</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Blekinge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Mar 01, 1991</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Solna (municipality)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Sep 01, 1991</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22</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Gotland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Oct 01, 1991</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20*</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Södermanland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Jan 01, 1992</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Malmöhus (county) (except Malmö municipality)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Jan 01, 1992</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Västernorrland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Jan 01, 1992</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Älvsborg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Jan 01, 1992</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Västmanland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Jan 01, 1992</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Kopparberg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Jan 01, 1992</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Värmland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Mar 01, 1992</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24*</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Jämtland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Apr 01, 1992</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24</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Göteborg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Jul 01, 1992</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20</w:t>
            </w:r>
          </w:p>
        </w:tc>
      </w:tr>
      <w:tr w:rsidR="003B540F" w:rsidRPr="002C0751" w:rsidTr="00827B96">
        <w:trPr>
          <w:trHeight w:val="261"/>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Bohuslän (county) except (Partille and Göteborg municipalities)</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Jul 01, 1992</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20</w:t>
            </w:r>
          </w:p>
        </w:tc>
      </w:tr>
      <w:tr w:rsidR="003B540F" w:rsidRPr="002C0751" w:rsidTr="00827B96">
        <w:trPr>
          <w:trHeight w:val="27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Gävleborg (county) (except for Gävle, Sandviken, Hofors and Ockelbo)</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Nov 09, 1992</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Uppsala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Mar 01, 1993</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Malmö (municipality)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Mar 26, 1993</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18</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Halland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Jul 01, 1993</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Norrköping (municipality)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Jul 01, 1994</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22</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Finspång (municipality)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Jul 01, 1994</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22</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Söderköping (municipality)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Jul 01, 1994</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22</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Valdermarsvik (municipality)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Jul 01, 1994</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22</w:t>
            </w:r>
          </w:p>
        </w:tc>
      </w:tr>
      <w:tr w:rsidR="003B540F" w:rsidRPr="002C0751" w:rsidTr="00827B96">
        <w:trPr>
          <w:trHeight w:val="300"/>
        </w:trPr>
        <w:tc>
          <w:tcPr>
            <w:tcW w:w="3186" w:type="pct"/>
            <w:vMerge w:val="restart"/>
            <w:tcBorders>
              <w:top w:val="nil"/>
              <w:left w:val="nil"/>
              <w:bottom w:val="nil"/>
              <w:right w:val="nil"/>
            </w:tcBorders>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Östergötland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Jan 01, 1997</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18</w:t>
            </w:r>
          </w:p>
        </w:tc>
      </w:tr>
      <w:tr w:rsidR="003B540F" w:rsidRPr="002C0751" w:rsidTr="00827B96">
        <w:trPr>
          <w:trHeight w:val="300"/>
        </w:trPr>
        <w:tc>
          <w:tcPr>
            <w:tcW w:w="3186" w:type="pct"/>
            <w:vMerge/>
            <w:tcBorders>
              <w:top w:val="nil"/>
              <w:left w:val="nil"/>
              <w:bottom w:val="nil"/>
              <w:right w:val="nil"/>
            </w:tcBorders>
            <w:vAlign w:val="center"/>
          </w:tcPr>
          <w:p w:rsidR="003B540F" w:rsidRPr="00212FD7" w:rsidRDefault="003B540F" w:rsidP="00827B96">
            <w:pPr>
              <w:spacing w:after="0" w:line="240" w:lineRule="auto"/>
              <w:jc w:val="both"/>
              <w:rPr>
                <w:rFonts w:ascii="Times New Roman" w:hAnsi="Times New Roman" w:cs="Times New Roman"/>
                <w:color w:val="000000"/>
              </w:rPr>
            </w:pP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1998</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Jönköping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Apr 01, 1994</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20</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Kalmar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Mar 15, 1994</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21</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rPr>
            </w:pPr>
            <w:r w:rsidRPr="00212FD7">
              <w:rPr>
                <w:rFonts w:ascii="Times New Roman" w:hAnsi="Times New Roman" w:cs="Times New Roman"/>
              </w:rPr>
              <w:t>Göteborg (municipality)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Jan 01, 1998</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bottom w:val="nil"/>
              <w:right w:val="nil"/>
            </w:tcBorders>
            <w:vAlign w:val="bottom"/>
          </w:tcPr>
          <w:p w:rsidR="003B540F" w:rsidRPr="00212FD7" w:rsidRDefault="003B540F" w:rsidP="00827B96">
            <w:pPr>
              <w:spacing w:after="0" w:line="240" w:lineRule="auto"/>
              <w:jc w:val="both"/>
              <w:rPr>
                <w:rFonts w:ascii="Times New Roman" w:hAnsi="Times New Roman" w:cs="Times New Roman"/>
              </w:rPr>
            </w:pPr>
            <w:r w:rsidRPr="00212FD7">
              <w:rPr>
                <w:rFonts w:ascii="Times New Roman" w:hAnsi="Times New Roman" w:cs="Times New Roman"/>
              </w:rPr>
              <w:t>Skaraborg (county)</w:t>
            </w:r>
          </w:p>
        </w:tc>
        <w:tc>
          <w:tcPr>
            <w:tcW w:w="930"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Jan 01, 1998</w:t>
            </w:r>
          </w:p>
        </w:tc>
        <w:tc>
          <w:tcPr>
            <w:tcW w:w="884" w:type="pct"/>
            <w:tcBorders>
              <w:top w:val="nil"/>
              <w:left w:val="nil"/>
              <w:bottom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300"/>
        </w:trPr>
        <w:tc>
          <w:tcPr>
            <w:tcW w:w="3186" w:type="pct"/>
            <w:tcBorders>
              <w:top w:val="nil"/>
              <w:left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Västerbotten (county)</w:t>
            </w:r>
          </w:p>
        </w:tc>
        <w:tc>
          <w:tcPr>
            <w:tcW w:w="930" w:type="pct"/>
            <w:tcBorders>
              <w:top w:val="nil"/>
              <w:left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No subsidies ever</w:t>
            </w:r>
          </w:p>
        </w:tc>
        <w:tc>
          <w:tcPr>
            <w:tcW w:w="884" w:type="pct"/>
            <w:tcBorders>
              <w:top w:val="nil"/>
              <w:left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p>
        </w:tc>
      </w:tr>
      <w:tr w:rsidR="003B540F" w:rsidRPr="002C0751" w:rsidTr="00827B96">
        <w:trPr>
          <w:trHeight w:val="198"/>
        </w:trPr>
        <w:tc>
          <w:tcPr>
            <w:tcW w:w="3186" w:type="pct"/>
            <w:tcBorders>
              <w:top w:val="nil"/>
              <w:left w:val="nil"/>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Norrbotten (county)</w:t>
            </w:r>
          </w:p>
        </w:tc>
        <w:tc>
          <w:tcPr>
            <w:tcW w:w="930" w:type="pct"/>
            <w:tcBorders>
              <w:top w:val="nil"/>
              <w:left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Jan 01, 1996</w:t>
            </w:r>
          </w:p>
        </w:tc>
        <w:tc>
          <w:tcPr>
            <w:tcW w:w="884" w:type="pct"/>
            <w:tcBorders>
              <w:top w:val="nil"/>
              <w:left w:val="nil"/>
              <w:right w:val="nil"/>
            </w:tcBorders>
            <w:noWrap/>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&lt;= 19</w:t>
            </w:r>
          </w:p>
        </w:tc>
      </w:tr>
      <w:tr w:rsidR="003B540F" w:rsidRPr="002C0751" w:rsidTr="00827B96">
        <w:trPr>
          <w:trHeight w:val="216"/>
        </w:trPr>
        <w:tc>
          <w:tcPr>
            <w:tcW w:w="5000" w:type="pct"/>
            <w:gridSpan w:val="3"/>
            <w:tcBorders>
              <w:left w:val="nil"/>
              <w:bottom w:val="single" w:sz="4" w:space="0" w:color="auto"/>
              <w:right w:val="nil"/>
            </w:tcBorders>
            <w:vAlign w:val="bottom"/>
          </w:tcPr>
          <w:p w:rsidR="003B540F" w:rsidRPr="00212FD7" w:rsidRDefault="003B540F" w:rsidP="00827B96">
            <w:pPr>
              <w:spacing w:after="0" w:line="240" w:lineRule="auto"/>
              <w:jc w:val="both"/>
              <w:rPr>
                <w:rFonts w:ascii="Times New Roman" w:hAnsi="Times New Roman" w:cs="Times New Roman"/>
                <w:color w:val="000000"/>
              </w:rPr>
            </w:pPr>
            <w:r w:rsidRPr="00212FD7">
              <w:rPr>
                <w:rFonts w:ascii="Times New Roman" w:hAnsi="Times New Roman" w:cs="Times New Roman"/>
                <w:color w:val="000000"/>
              </w:rPr>
              <w:t xml:space="preserve">* </w:t>
            </w:r>
            <w:r w:rsidRPr="00212FD7">
              <w:rPr>
                <w:rFonts w:ascii="Times New Roman" w:hAnsi="Times New Roman" w:cs="Times New Roman"/>
                <w:i/>
                <w:iCs/>
                <w:color w:val="000000"/>
              </w:rPr>
              <w:t>Individuals are eligible for the subsidy until the calendar year they turn this age.</w:t>
            </w:r>
          </w:p>
        </w:tc>
      </w:tr>
    </w:tbl>
    <w:p w:rsidR="003B540F" w:rsidRDefault="003B540F" w:rsidP="003B540F">
      <w:pPr>
        <w:spacing w:after="0"/>
        <w:ind w:firstLine="426"/>
        <w:jc w:val="both"/>
        <w:rPr>
          <w:rFonts w:ascii="Times New Roman" w:hAnsi="Times New Roman"/>
          <w:sz w:val="24"/>
          <w:szCs w:val="24"/>
        </w:rPr>
        <w:sectPr w:rsidR="003B540F" w:rsidSect="009F19F5">
          <w:pgSz w:w="12240" w:h="15840"/>
          <w:pgMar w:top="1440" w:right="1440" w:bottom="1440" w:left="1440" w:header="720" w:footer="720" w:gutter="0"/>
          <w:cols w:space="720"/>
          <w:titlePg/>
          <w:docGrid w:linePitch="360"/>
        </w:sectPr>
      </w:pPr>
    </w:p>
    <w:p w:rsidR="00D53F70" w:rsidRDefault="00D53F70" w:rsidP="0001063E">
      <w:pPr>
        <w:spacing w:after="0" w:line="240" w:lineRule="auto"/>
        <w:jc w:val="both"/>
        <w:rPr>
          <w:rFonts w:ascii="Times New Roman" w:hAnsi="Times New Roman"/>
          <w:sz w:val="24"/>
          <w:szCs w:val="24"/>
        </w:rPr>
      </w:pPr>
      <w:r>
        <w:rPr>
          <w:rFonts w:ascii="Times New Roman" w:hAnsi="Times New Roman"/>
          <w:sz w:val="24"/>
          <w:szCs w:val="24"/>
        </w:rPr>
        <w:lastRenderedPageBreak/>
        <w:t>Table A2: Maternal selection effects of the subsidy: difference in differences model estimations of the effects on mother characteristics</w:t>
      </w:r>
      <w:r w:rsidR="00E83C71">
        <w:rPr>
          <w:rFonts w:ascii="Times New Roman" w:hAnsi="Times New Roman"/>
          <w:sz w:val="24"/>
          <w:szCs w:val="24"/>
        </w:rPr>
        <w:t xml:space="preserve">; including only mothers of potentially </w:t>
      </w:r>
      <w:r w:rsidR="00446840">
        <w:rPr>
          <w:rFonts w:ascii="Times New Roman" w:hAnsi="Times New Roman"/>
          <w:sz w:val="24"/>
          <w:szCs w:val="24"/>
        </w:rPr>
        <w:t xml:space="preserve">subsidy </w:t>
      </w:r>
      <w:r w:rsidR="00E83C71">
        <w:rPr>
          <w:rFonts w:ascii="Times New Roman" w:hAnsi="Times New Roman"/>
          <w:sz w:val="24"/>
          <w:szCs w:val="24"/>
        </w:rPr>
        <w:t>eligible ages</w:t>
      </w:r>
      <w:r w:rsidR="00190D57">
        <w:rPr>
          <w:rFonts w:ascii="Times New Roman" w:hAnsi="Times New Roman"/>
          <w:sz w:val="24"/>
          <w:szCs w:val="24"/>
        </w:rPr>
        <w:t xml:space="preserve"> at child birth</w:t>
      </w:r>
      <w:r w:rsidR="00E83C71">
        <w:rPr>
          <w:rFonts w:ascii="Times New Roman" w:hAnsi="Times New Roman"/>
          <w:sz w:val="24"/>
          <w:szCs w:val="24"/>
        </w:rPr>
        <w:t xml:space="preserve"> (up to 24)</w:t>
      </w:r>
    </w:p>
    <w:p w:rsidR="00E83C71" w:rsidRDefault="00E83C71" w:rsidP="0001063E">
      <w:pPr>
        <w:spacing w:after="0" w:line="240" w:lineRule="auto"/>
        <w:jc w:val="both"/>
        <w:rPr>
          <w:rFonts w:ascii="Times New Roman" w:hAnsi="Times New Roman"/>
          <w:sz w:val="24"/>
          <w:szCs w:val="24"/>
        </w:rPr>
      </w:pPr>
    </w:p>
    <w:tbl>
      <w:tblPr>
        <w:tblW w:w="5000" w:type="pct"/>
        <w:tblLook w:val="04A0" w:firstRow="1" w:lastRow="0" w:firstColumn="1" w:lastColumn="0" w:noHBand="0" w:noVBand="1"/>
      </w:tblPr>
      <w:tblGrid>
        <w:gridCol w:w="2190"/>
        <w:gridCol w:w="1735"/>
        <w:gridCol w:w="1437"/>
        <w:gridCol w:w="1605"/>
        <w:gridCol w:w="1605"/>
        <w:gridCol w:w="1487"/>
        <w:gridCol w:w="1623"/>
        <w:gridCol w:w="1494"/>
      </w:tblGrid>
      <w:tr w:rsidR="000D5358" w:rsidRPr="000D5358" w:rsidTr="000D5358">
        <w:trPr>
          <w:trHeight w:val="255"/>
        </w:trPr>
        <w:tc>
          <w:tcPr>
            <w:tcW w:w="1137" w:type="pct"/>
            <w:tcBorders>
              <w:top w:val="single" w:sz="4" w:space="0" w:color="000000"/>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r w:rsidRPr="000D5358">
              <w:rPr>
                <w:rFonts w:ascii="Times New Roman" w:eastAsia="Times New Roman" w:hAnsi="Times New Roman" w:cs="Times New Roman"/>
              </w:rPr>
              <w:t> </w:t>
            </w:r>
          </w:p>
        </w:tc>
        <w:tc>
          <w:tcPr>
            <w:tcW w:w="609" w:type="pct"/>
            <w:tcBorders>
              <w:top w:val="single" w:sz="4" w:space="0" w:color="000000"/>
              <w:left w:val="nil"/>
              <w:bottom w:val="nil"/>
              <w:right w:val="nil"/>
            </w:tcBorders>
            <w:shd w:val="clear" w:color="auto" w:fill="auto"/>
            <w:noWrap/>
            <w:vAlign w:val="center"/>
            <w:hideMark/>
          </w:tcPr>
          <w:p w:rsidR="000D5358" w:rsidRPr="004501A7" w:rsidRDefault="000D5358" w:rsidP="00B77BF6">
            <w:pPr>
              <w:pStyle w:val="NoSpacing"/>
              <w:rPr>
                <w:rFonts w:ascii="Times New Roman" w:hAnsi="Times New Roman" w:cs="Times New Roman"/>
              </w:rPr>
            </w:pPr>
            <w:r w:rsidRPr="004501A7">
              <w:rPr>
                <w:rFonts w:ascii="Times New Roman" w:hAnsi="Times New Roman" w:cs="Times New Roman"/>
              </w:rPr>
              <w:t>(1)</w:t>
            </w:r>
          </w:p>
        </w:tc>
        <w:tc>
          <w:tcPr>
            <w:tcW w:w="506" w:type="pct"/>
            <w:tcBorders>
              <w:top w:val="single" w:sz="4" w:space="0" w:color="000000"/>
              <w:left w:val="nil"/>
              <w:bottom w:val="nil"/>
              <w:right w:val="nil"/>
            </w:tcBorders>
            <w:shd w:val="clear" w:color="auto" w:fill="auto"/>
            <w:noWrap/>
            <w:vAlign w:val="center"/>
            <w:hideMark/>
          </w:tcPr>
          <w:p w:rsidR="000D5358" w:rsidRPr="004501A7" w:rsidRDefault="000D5358" w:rsidP="00B77BF6">
            <w:pPr>
              <w:pStyle w:val="NoSpacing"/>
              <w:rPr>
                <w:rFonts w:ascii="Times New Roman" w:hAnsi="Times New Roman" w:cs="Times New Roman"/>
              </w:rPr>
            </w:pPr>
            <w:r w:rsidRPr="004501A7">
              <w:rPr>
                <w:rFonts w:ascii="Times New Roman" w:hAnsi="Times New Roman" w:cs="Times New Roman"/>
              </w:rPr>
              <w:t>(2)</w:t>
            </w:r>
          </w:p>
        </w:tc>
        <w:tc>
          <w:tcPr>
            <w:tcW w:w="564" w:type="pct"/>
            <w:tcBorders>
              <w:top w:val="single" w:sz="4" w:space="0" w:color="000000"/>
              <w:left w:val="nil"/>
              <w:bottom w:val="nil"/>
              <w:right w:val="nil"/>
            </w:tcBorders>
            <w:shd w:val="clear" w:color="auto" w:fill="auto"/>
            <w:noWrap/>
            <w:vAlign w:val="center"/>
            <w:hideMark/>
          </w:tcPr>
          <w:p w:rsidR="000D5358" w:rsidRPr="004501A7" w:rsidRDefault="000D5358" w:rsidP="00B77BF6">
            <w:pPr>
              <w:pStyle w:val="NoSpacing"/>
              <w:rPr>
                <w:rFonts w:ascii="Times New Roman" w:hAnsi="Times New Roman" w:cs="Times New Roman"/>
              </w:rPr>
            </w:pPr>
            <w:r w:rsidRPr="004501A7">
              <w:rPr>
                <w:rFonts w:ascii="Times New Roman" w:hAnsi="Times New Roman" w:cs="Times New Roman"/>
              </w:rPr>
              <w:t>(3)</w:t>
            </w:r>
          </w:p>
        </w:tc>
        <w:tc>
          <w:tcPr>
            <w:tcW w:w="564" w:type="pct"/>
            <w:tcBorders>
              <w:top w:val="single" w:sz="4" w:space="0" w:color="000000"/>
              <w:left w:val="nil"/>
              <w:bottom w:val="nil"/>
              <w:right w:val="nil"/>
            </w:tcBorders>
            <w:shd w:val="clear" w:color="auto" w:fill="auto"/>
            <w:noWrap/>
            <w:vAlign w:val="center"/>
            <w:hideMark/>
          </w:tcPr>
          <w:p w:rsidR="000D5358" w:rsidRPr="004501A7" w:rsidRDefault="000D5358" w:rsidP="00B77BF6">
            <w:pPr>
              <w:pStyle w:val="NoSpacing"/>
              <w:rPr>
                <w:rFonts w:ascii="Times New Roman" w:hAnsi="Times New Roman" w:cs="Times New Roman"/>
              </w:rPr>
            </w:pPr>
            <w:r w:rsidRPr="004501A7">
              <w:rPr>
                <w:rFonts w:ascii="Times New Roman" w:hAnsi="Times New Roman" w:cs="Times New Roman"/>
              </w:rPr>
              <w:t>(4)</w:t>
            </w:r>
          </w:p>
        </w:tc>
        <w:tc>
          <w:tcPr>
            <w:tcW w:w="523" w:type="pct"/>
            <w:tcBorders>
              <w:top w:val="single" w:sz="4" w:space="0" w:color="000000"/>
              <w:left w:val="nil"/>
              <w:bottom w:val="nil"/>
              <w:right w:val="nil"/>
            </w:tcBorders>
            <w:shd w:val="clear" w:color="auto" w:fill="auto"/>
            <w:noWrap/>
            <w:hideMark/>
          </w:tcPr>
          <w:p w:rsidR="000D5358" w:rsidRPr="004501A7" w:rsidRDefault="000D5358" w:rsidP="00B77BF6">
            <w:pPr>
              <w:pStyle w:val="NoSpacing"/>
              <w:rPr>
                <w:rFonts w:ascii="Times New Roman" w:hAnsi="Times New Roman" w:cs="Times New Roman"/>
              </w:rPr>
            </w:pPr>
            <w:r>
              <w:rPr>
                <w:rFonts w:ascii="Times New Roman" w:hAnsi="Times New Roman" w:cs="Times New Roman"/>
              </w:rPr>
              <w:t>(5)</w:t>
            </w:r>
          </w:p>
        </w:tc>
        <w:tc>
          <w:tcPr>
            <w:tcW w:w="570" w:type="pct"/>
            <w:tcBorders>
              <w:top w:val="single" w:sz="4" w:space="0" w:color="000000"/>
              <w:left w:val="nil"/>
              <w:bottom w:val="nil"/>
              <w:right w:val="nil"/>
            </w:tcBorders>
            <w:shd w:val="clear" w:color="auto" w:fill="auto"/>
            <w:noWrap/>
            <w:vAlign w:val="center"/>
            <w:hideMark/>
          </w:tcPr>
          <w:p w:rsidR="000D5358" w:rsidRPr="004501A7" w:rsidRDefault="000D5358" w:rsidP="00B77BF6">
            <w:pPr>
              <w:pStyle w:val="NoSpacing"/>
              <w:rPr>
                <w:rFonts w:ascii="Times New Roman" w:hAnsi="Times New Roman" w:cs="Times New Roman"/>
              </w:rPr>
            </w:pPr>
            <w:r>
              <w:rPr>
                <w:rFonts w:ascii="Times New Roman" w:hAnsi="Times New Roman" w:cs="Times New Roman"/>
              </w:rPr>
              <w:t>(6)</w:t>
            </w:r>
          </w:p>
        </w:tc>
        <w:tc>
          <w:tcPr>
            <w:tcW w:w="526" w:type="pct"/>
            <w:tcBorders>
              <w:top w:val="single" w:sz="4" w:space="0" w:color="000000"/>
              <w:left w:val="nil"/>
              <w:bottom w:val="nil"/>
              <w:right w:val="nil"/>
            </w:tcBorders>
            <w:shd w:val="clear" w:color="auto" w:fill="auto"/>
            <w:noWrap/>
            <w:vAlign w:val="center"/>
            <w:hideMark/>
          </w:tcPr>
          <w:p w:rsidR="000D5358" w:rsidRPr="004501A7" w:rsidRDefault="000D5358" w:rsidP="00B77BF6">
            <w:pPr>
              <w:pStyle w:val="NoSpacing"/>
              <w:rPr>
                <w:rFonts w:ascii="Times New Roman" w:hAnsi="Times New Roman" w:cs="Times New Roman"/>
              </w:rPr>
            </w:pPr>
            <w:r>
              <w:rPr>
                <w:rFonts w:ascii="Times New Roman" w:hAnsi="Times New Roman" w:cs="Times New Roman"/>
              </w:rPr>
              <w:t>(7)</w:t>
            </w:r>
          </w:p>
        </w:tc>
      </w:tr>
      <w:tr w:rsidR="000D5358" w:rsidRPr="000D5358" w:rsidTr="000D5358">
        <w:trPr>
          <w:trHeight w:val="255"/>
        </w:trPr>
        <w:tc>
          <w:tcPr>
            <w:tcW w:w="1137"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r w:rsidRPr="000D5358">
              <w:rPr>
                <w:rFonts w:ascii="Times New Roman" w:eastAsia="Times New Roman" w:hAnsi="Times New Roman" w:cs="Times New Roman"/>
              </w:rPr>
              <w:t>VARIABLES</w:t>
            </w:r>
          </w:p>
        </w:tc>
        <w:tc>
          <w:tcPr>
            <w:tcW w:w="609" w:type="pct"/>
            <w:tcBorders>
              <w:top w:val="nil"/>
              <w:left w:val="nil"/>
              <w:bottom w:val="nil"/>
              <w:right w:val="nil"/>
            </w:tcBorders>
            <w:shd w:val="clear" w:color="auto" w:fill="auto"/>
            <w:noWrap/>
            <w:vAlign w:val="center"/>
            <w:hideMark/>
          </w:tcPr>
          <w:p w:rsidR="000D5358" w:rsidRPr="004501A7" w:rsidRDefault="000D5358" w:rsidP="00B77BF6">
            <w:pPr>
              <w:pStyle w:val="NoSpacing"/>
              <w:rPr>
                <w:rFonts w:ascii="Times New Roman" w:hAnsi="Times New Roman" w:cs="Times New Roman"/>
              </w:rPr>
            </w:pPr>
            <w:r w:rsidRPr="004501A7">
              <w:rPr>
                <w:rFonts w:ascii="Times New Roman" w:hAnsi="Times New Roman" w:cs="Times New Roman"/>
              </w:rPr>
              <w:t>Level of education</w:t>
            </w:r>
          </w:p>
        </w:tc>
        <w:tc>
          <w:tcPr>
            <w:tcW w:w="506" w:type="pct"/>
            <w:tcBorders>
              <w:top w:val="nil"/>
              <w:left w:val="nil"/>
              <w:bottom w:val="nil"/>
              <w:right w:val="nil"/>
            </w:tcBorders>
            <w:shd w:val="clear" w:color="auto" w:fill="auto"/>
            <w:noWrap/>
            <w:vAlign w:val="center"/>
            <w:hideMark/>
          </w:tcPr>
          <w:p w:rsidR="000D5358" w:rsidRPr="004501A7" w:rsidRDefault="000D5358" w:rsidP="00B77BF6">
            <w:pPr>
              <w:pStyle w:val="NoSpacing"/>
              <w:rPr>
                <w:rFonts w:ascii="Times New Roman" w:hAnsi="Times New Roman" w:cs="Times New Roman"/>
              </w:rPr>
            </w:pPr>
            <w:r w:rsidRPr="004501A7">
              <w:rPr>
                <w:rFonts w:ascii="Times New Roman" w:hAnsi="Times New Roman" w:cs="Times New Roman"/>
              </w:rPr>
              <w:t>College degree</w:t>
            </w:r>
          </w:p>
        </w:tc>
        <w:tc>
          <w:tcPr>
            <w:tcW w:w="564" w:type="pct"/>
            <w:tcBorders>
              <w:top w:val="nil"/>
              <w:left w:val="nil"/>
              <w:bottom w:val="nil"/>
              <w:right w:val="nil"/>
            </w:tcBorders>
            <w:shd w:val="clear" w:color="auto" w:fill="auto"/>
            <w:noWrap/>
            <w:vAlign w:val="center"/>
            <w:hideMark/>
          </w:tcPr>
          <w:p w:rsidR="000D5358" w:rsidRPr="004501A7" w:rsidRDefault="000D5358" w:rsidP="00B77BF6">
            <w:pPr>
              <w:pStyle w:val="NoSpacing"/>
              <w:rPr>
                <w:rFonts w:ascii="Times New Roman" w:hAnsi="Times New Roman" w:cs="Times New Roman"/>
              </w:rPr>
            </w:pPr>
            <w:r w:rsidRPr="004501A7">
              <w:rPr>
                <w:rFonts w:ascii="Times New Roman" w:hAnsi="Times New Roman" w:cs="Times New Roman"/>
              </w:rPr>
              <w:t>Income at age 30</w:t>
            </w:r>
          </w:p>
        </w:tc>
        <w:tc>
          <w:tcPr>
            <w:tcW w:w="564" w:type="pct"/>
            <w:tcBorders>
              <w:top w:val="nil"/>
              <w:left w:val="nil"/>
              <w:bottom w:val="nil"/>
              <w:right w:val="nil"/>
            </w:tcBorders>
            <w:shd w:val="clear" w:color="auto" w:fill="auto"/>
            <w:noWrap/>
            <w:vAlign w:val="center"/>
            <w:hideMark/>
          </w:tcPr>
          <w:p w:rsidR="000D5358" w:rsidRPr="004501A7" w:rsidRDefault="000D5358" w:rsidP="00B77BF6">
            <w:pPr>
              <w:pStyle w:val="NoSpacing"/>
              <w:rPr>
                <w:rFonts w:ascii="Times New Roman" w:hAnsi="Times New Roman" w:cs="Times New Roman"/>
              </w:rPr>
            </w:pPr>
            <w:r w:rsidRPr="004501A7">
              <w:rPr>
                <w:rFonts w:ascii="Times New Roman" w:hAnsi="Times New Roman" w:cs="Times New Roman"/>
              </w:rPr>
              <w:t>Income at age 35</w:t>
            </w:r>
          </w:p>
        </w:tc>
        <w:tc>
          <w:tcPr>
            <w:tcW w:w="523" w:type="pct"/>
            <w:tcBorders>
              <w:top w:val="nil"/>
              <w:left w:val="nil"/>
              <w:bottom w:val="nil"/>
              <w:right w:val="nil"/>
            </w:tcBorders>
            <w:shd w:val="clear" w:color="auto" w:fill="auto"/>
            <w:noWrap/>
            <w:hideMark/>
          </w:tcPr>
          <w:p w:rsidR="000D5358" w:rsidRPr="004501A7" w:rsidRDefault="000D5358" w:rsidP="00B77BF6">
            <w:pPr>
              <w:pStyle w:val="NoSpacing"/>
              <w:rPr>
                <w:rFonts w:ascii="Times New Roman" w:hAnsi="Times New Roman" w:cs="Times New Roman"/>
              </w:rPr>
            </w:pPr>
            <w:r w:rsidRPr="004501A7">
              <w:rPr>
                <w:rFonts w:ascii="Times New Roman" w:hAnsi="Times New Roman" w:cs="Times New Roman"/>
              </w:rPr>
              <w:t>Income in 2009</w:t>
            </w:r>
          </w:p>
        </w:tc>
        <w:tc>
          <w:tcPr>
            <w:tcW w:w="570" w:type="pct"/>
            <w:tcBorders>
              <w:top w:val="nil"/>
              <w:left w:val="nil"/>
              <w:bottom w:val="nil"/>
              <w:right w:val="nil"/>
            </w:tcBorders>
            <w:shd w:val="clear" w:color="auto" w:fill="auto"/>
            <w:noWrap/>
            <w:vAlign w:val="center"/>
            <w:hideMark/>
          </w:tcPr>
          <w:p w:rsidR="000D5358" w:rsidRPr="004501A7" w:rsidRDefault="000D5358" w:rsidP="00B77BF6">
            <w:pPr>
              <w:pStyle w:val="NoSpacing"/>
              <w:rPr>
                <w:rFonts w:ascii="Times New Roman" w:hAnsi="Times New Roman" w:cs="Times New Roman"/>
              </w:rPr>
            </w:pPr>
            <w:r w:rsidRPr="004501A7">
              <w:rPr>
                <w:rFonts w:ascii="Times New Roman" w:hAnsi="Times New Roman" w:cs="Times New Roman"/>
              </w:rPr>
              <w:t>No father’s name</w:t>
            </w:r>
          </w:p>
        </w:tc>
        <w:tc>
          <w:tcPr>
            <w:tcW w:w="526" w:type="pct"/>
            <w:tcBorders>
              <w:top w:val="nil"/>
              <w:left w:val="nil"/>
              <w:bottom w:val="nil"/>
              <w:right w:val="nil"/>
            </w:tcBorders>
            <w:shd w:val="clear" w:color="auto" w:fill="auto"/>
            <w:noWrap/>
            <w:vAlign w:val="center"/>
            <w:hideMark/>
          </w:tcPr>
          <w:p w:rsidR="000D5358" w:rsidRPr="004501A7" w:rsidRDefault="000D5358" w:rsidP="00B77BF6">
            <w:pPr>
              <w:pStyle w:val="NoSpacing"/>
              <w:rPr>
                <w:rFonts w:ascii="Times New Roman" w:hAnsi="Times New Roman" w:cs="Times New Roman"/>
              </w:rPr>
            </w:pPr>
            <w:r w:rsidRPr="004501A7">
              <w:rPr>
                <w:rFonts w:ascii="Times New Roman" w:hAnsi="Times New Roman" w:cs="Times New Roman"/>
              </w:rPr>
              <w:t>Mother smoked</w:t>
            </w:r>
          </w:p>
        </w:tc>
      </w:tr>
      <w:tr w:rsidR="000D5358" w:rsidRPr="000D5358" w:rsidTr="000D5358">
        <w:trPr>
          <w:trHeight w:val="255"/>
        </w:trPr>
        <w:tc>
          <w:tcPr>
            <w:tcW w:w="1137" w:type="pct"/>
            <w:tcBorders>
              <w:top w:val="single" w:sz="4" w:space="0" w:color="000000"/>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r w:rsidRPr="000D5358">
              <w:rPr>
                <w:rFonts w:ascii="Times New Roman" w:eastAsia="Times New Roman" w:hAnsi="Times New Roman" w:cs="Times New Roman"/>
              </w:rPr>
              <w:t> </w:t>
            </w:r>
          </w:p>
        </w:tc>
        <w:tc>
          <w:tcPr>
            <w:tcW w:w="609" w:type="pct"/>
            <w:tcBorders>
              <w:top w:val="single" w:sz="4" w:space="0" w:color="000000"/>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 </w:t>
            </w:r>
          </w:p>
        </w:tc>
        <w:tc>
          <w:tcPr>
            <w:tcW w:w="506" w:type="pct"/>
            <w:tcBorders>
              <w:top w:val="single" w:sz="4" w:space="0" w:color="000000"/>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 </w:t>
            </w:r>
          </w:p>
        </w:tc>
        <w:tc>
          <w:tcPr>
            <w:tcW w:w="564" w:type="pct"/>
            <w:tcBorders>
              <w:top w:val="single" w:sz="4" w:space="0" w:color="000000"/>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 </w:t>
            </w:r>
          </w:p>
        </w:tc>
        <w:tc>
          <w:tcPr>
            <w:tcW w:w="564" w:type="pct"/>
            <w:tcBorders>
              <w:top w:val="single" w:sz="4" w:space="0" w:color="000000"/>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 </w:t>
            </w:r>
          </w:p>
        </w:tc>
        <w:tc>
          <w:tcPr>
            <w:tcW w:w="523" w:type="pct"/>
            <w:tcBorders>
              <w:top w:val="single" w:sz="4" w:space="0" w:color="000000"/>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 </w:t>
            </w:r>
          </w:p>
        </w:tc>
        <w:tc>
          <w:tcPr>
            <w:tcW w:w="570" w:type="pct"/>
            <w:tcBorders>
              <w:top w:val="single" w:sz="4" w:space="0" w:color="000000"/>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 </w:t>
            </w:r>
          </w:p>
        </w:tc>
        <w:tc>
          <w:tcPr>
            <w:tcW w:w="526" w:type="pct"/>
            <w:tcBorders>
              <w:top w:val="single" w:sz="4" w:space="0" w:color="000000"/>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 </w:t>
            </w:r>
          </w:p>
        </w:tc>
      </w:tr>
      <w:tr w:rsidR="000D5358" w:rsidRPr="000D5358" w:rsidTr="000D5358">
        <w:trPr>
          <w:trHeight w:val="255"/>
        </w:trPr>
        <w:tc>
          <w:tcPr>
            <w:tcW w:w="1137"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r>
              <w:rPr>
                <w:rFonts w:ascii="Times New Roman" w:eastAsia="Times New Roman" w:hAnsi="Times New Roman" w:cs="Times New Roman"/>
              </w:rPr>
              <w:t>Mother eligible*subsidy</w:t>
            </w:r>
          </w:p>
        </w:tc>
        <w:tc>
          <w:tcPr>
            <w:tcW w:w="609"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-0.058</w:t>
            </w:r>
            <w:r w:rsidR="00953CC9">
              <w:rPr>
                <w:rFonts w:ascii="Times New Roman" w:eastAsia="Times New Roman" w:hAnsi="Times New Roman" w:cs="Times New Roman"/>
              </w:rPr>
              <w:t>**</w:t>
            </w:r>
            <w:r w:rsidR="000531DF">
              <w:rPr>
                <w:rFonts w:ascii="Times New Roman" w:eastAsia="Times New Roman" w:hAnsi="Times New Roman" w:cs="Times New Roman"/>
              </w:rPr>
              <w:t>*</w:t>
            </w:r>
          </w:p>
        </w:tc>
        <w:tc>
          <w:tcPr>
            <w:tcW w:w="506"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0.005</w:t>
            </w:r>
          </w:p>
        </w:tc>
        <w:tc>
          <w:tcPr>
            <w:tcW w:w="564"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21.734</w:t>
            </w:r>
          </w:p>
        </w:tc>
        <w:tc>
          <w:tcPr>
            <w:tcW w:w="564"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30.904</w:t>
            </w:r>
          </w:p>
        </w:tc>
        <w:tc>
          <w:tcPr>
            <w:tcW w:w="523"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-92.605**</w:t>
            </w:r>
          </w:p>
        </w:tc>
        <w:tc>
          <w:tcPr>
            <w:tcW w:w="570"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0.004**</w:t>
            </w:r>
          </w:p>
        </w:tc>
        <w:tc>
          <w:tcPr>
            <w:tcW w:w="526"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-0.028**</w:t>
            </w:r>
          </w:p>
        </w:tc>
      </w:tr>
      <w:tr w:rsidR="000D5358" w:rsidRPr="000D5358" w:rsidTr="000D5358">
        <w:trPr>
          <w:trHeight w:val="255"/>
        </w:trPr>
        <w:tc>
          <w:tcPr>
            <w:tcW w:w="1137"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p>
        </w:tc>
        <w:tc>
          <w:tcPr>
            <w:tcW w:w="609" w:type="pct"/>
            <w:tcBorders>
              <w:top w:val="nil"/>
              <w:left w:val="nil"/>
              <w:bottom w:val="nil"/>
              <w:right w:val="nil"/>
            </w:tcBorders>
            <w:shd w:val="clear" w:color="auto" w:fill="auto"/>
            <w:noWrap/>
            <w:vAlign w:val="bottom"/>
            <w:hideMark/>
          </w:tcPr>
          <w:p w:rsidR="000D5358" w:rsidRPr="000D5358" w:rsidRDefault="00953CC9" w:rsidP="000D535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0D5358" w:rsidRPr="000D5358">
              <w:rPr>
                <w:rFonts w:ascii="Times New Roman" w:eastAsia="Times New Roman" w:hAnsi="Times New Roman" w:cs="Times New Roman"/>
              </w:rPr>
              <w:t>0.002</w:t>
            </w:r>
            <w:r>
              <w:rPr>
                <w:rFonts w:ascii="Times New Roman" w:eastAsia="Times New Roman" w:hAnsi="Times New Roman" w:cs="Times New Roman"/>
              </w:rPr>
              <w:t>)</w:t>
            </w:r>
          </w:p>
        </w:tc>
        <w:tc>
          <w:tcPr>
            <w:tcW w:w="506"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(0.000)</w:t>
            </w:r>
          </w:p>
        </w:tc>
        <w:tc>
          <w:tcPr>
            <w:tcW w:w="564"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(14.809)</w:t>
            </w:r>
          </w:p>
        </w:tc>
        <w:tc>
          <w:tcPr>
            <w:tcW w:w="564"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(26.522)</w:t>
            </w:r>
          </w:p>
        </w:tc>
        <w:tc>
          <w:tcPr>
            <w:tcW w:w="523"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(16.039)</w:t>
            </w:r>
          </w:p>
        </w:tc>
        <w:tc>
          <w:tcPr>
            <w:tcW w:w="570"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(0.001)</w:t>
            </w:r>
          </w:p>
        </w:tc>
        <w:tc>
          <w:tcPr>
            <w:tcW w:w="526"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(0.006)</w:t>
            </w:r>
          </w:p>
        </w:tc>
      </w:tr>
      <w:tr w:rsidR="000D5358" w:rsidRPr="000D5358" w:rsidTr="000D5358">
        <w:trPr>
          <w:trHeight w:val="255"/>
        </w:trPr>
        <w:tc>
          <w:tcPr>
            <w:tcW w:w="1137"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r w:rsidRPr="000D5358">
              <w:rPr>
                <w:rFonts w:ascii="Times New Roman" w:eastAsia="Times New Roman" w:hAnsi="Times New Roman" w:cs="Times New Roman"/>
              </w:rPr>
              <w:t>Constant</w:t>
            </w:r>
          </w:p>
        </w:tc>
        <w:tc>
          <w:tcPr>
            <w:tcW w:w="609"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17.861</w:t>
            </w:r>
          </w:p>
        </w:tc>
        <w:tc>
          <w:tcPr>
            <w:tcW w:w="506"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1.654</w:t>
            </w:r>
          </w:p>
        </w:tc>
        <w:tc>
          <w:tcPr>
            <w:tcW w:w="564"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-199.917</w:t>
            </w:r>
          </w:p>
        </w:tc>
        <w:tc>
          <w:tcPr>
            <w:tcW w:w="564"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246.761</w:t>
            </w:r>
          </w:p>
        </w:tc>
        <w:tc>
          <w:tcPr>
            <w:tcW w:w="523"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1,364.345</w:t>
            </w:r>
          </w:p>
        </w:tc>
        <w:tc>
          <w:tcPr>
            <w:tcW w:w="570"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1.272**</w:t>
            </w:r>
          </w:p>
        </w:tc>
        <w:tc>
          <w:tcPr>
            <w:tcW w:w="526"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6.600**</w:t>
            </w:r>
          </w:p>
        </w:tc>
      </w:tr>
      <w:tr w:rsidR="000D5358" w:rsidRPr="000D5358" w:rsidTr="000D5358">
        <w:trPr>
          <w:trHeight w:val="255"/>
        </w:trPr>
        <w:tc>
          <w:tcPr>
            <w:tcW w:w="1137"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p>
        </w:tc>
        <w:tc>
          <w:tcPr>
            <w:tcW w:w="609"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(0.000)</w:t>
            </w:r>
          </w:p>
        </w:tc>
        <w:tc>
          <w:tcPr>
            <w:tcW w:w="506"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(0.000)</w:t>
            </w:r>
          </w:p>
        </w:tc>
        <w:tc>
          <w:tcPr>
            <w:tcW w:w="564"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(4,251.708)</w:t>
            </w:r>
          </w:p>
        </w:tc>
        <w:tc>
          <w:tcPr>
            <w:tcW w:w="564"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(2,684.962)</w:t>
            </w:r>
          </w:p>
        </w:tc>
        <w:tc>
          <w:tcPr>
            <w:tcW w:w="523"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(4,389.088)</w:t>
            </w:r>
          </w:p>
        </w:tc>
        <w:tc>
          <w:tcPr>
            <w:tcW w:w="570"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(0.169)</w:t>
            </w:r>
          </w:p>
        </w:tc>
        <w:tc>
          <w:tcPr>
            <w:tcW w:w="526"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(2.300)</w:t>
            </w:r>
          </w:p>
        </w:tc>
      </w:tr>
      <w:tr w:rsidR="000D5358" w:rsidRPr="000D5358" w:rsidTr="000D5358">
        <w:trPr>
          <w:trHeight w:val="255"/>
        </w:trPr>
        <w:tc>
          <w:tcPr>
            <w:tcW w:w="1137" w:type="pct"/>
            <w:tcBorders>
              <w:top w:val="nil"/>
              <w:left w:val="nil"/>
              <w:bottom w:val="nil"/>
              <w:right w:val="nil"/>
            </w:tcBorders>
            <w:shd w:val="clear" w:color="auto" w:fill="auto"/>
            <w:noWrap/>
            <w:vAlign w:val="bottom"/>
          </w:tcPr>
          <w:p w:rsidR="000D5358" w:rsidRPr="006007D2" w:rsidRDefault="000D5358" w:rsidP="00B77BF6">
            <w:pPr>
              <w:spacing w:after="0" w:line="240" w:lineRule="auto"/>
              <w:rPr>
                <w:rFonts w:ascii="Times New Roman" w:eastAsia="Times New Roman" w:hAnsi="Times New Roman" w:cs="Times New Roman"/>
              </w:rPr>
            </w:pPr>
            <w:r>
              <w:rPr>
                <w:rFonts w:ascii="Times New Roman" w:eastAsia="Times New Roman" w:hAnsi="Times New Roman" w:cs="Times New Roman"/>
              </w:rPr>
              <w:t>Municipality FE</w:t>
            </w:r>
          </w:p>
        </w:tc>
        <w:tc>
          <w:tcPr>
            <w:tcW w:w="609" w:type="pct"/>
            <w:tcBorders>
              <w:top w:val="nil"/>
              <w:left w:val="nil"/>
              <w:bottom w:val="nil"/>
              <w:right w:val="nil"/>
            </w:tcBorders>
            <w:shd w:val="clear" w:color="auto" w:fill="auto"/>
            <w:noWrap/>
            <w:vAlign w:val="bottom"/>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06" w:type="pct"/>
            <w:tcBorders>
              <w:top w:val="nil"/>
              <w:left w:val="nil"/>
              <w:bottom w:val="nil"/>
              <w:right w:val="nil"/>
            </w:tcBorders>
            <w:shd w:val="clear" w:color="auto" w:fill="auto"/>
            <w:noWrap/>
            <w:vAlign w:val="bottom"/>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64" w:type="pct"/>
            <w:tcBorders>
              <w:top w:val="nil"/>
              <w:left w:val="nil"/>
              <w:bottom w:val="nil"/>
              <w:right w:val="nil"/>
            </w:tcBorders>
            <w:shd w:val="clear" w:color="auto" w:fill="auto"/>
            <w:noWrap/>
            <w:vAlign w:val="bottom"/>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64" w:type="pct"/>
            <w:tcBorders>
              <w:top w:val="nil"/>
              <w:left w:val="nil"/>
              <w:bottom w:val="nil"/>
              <w:right w:val="nil"/>
            </w:tcBorders>
            <w:shd w:val="clear" w:color="auto" w:fill="auto"/>
            <w:noWrap/>
            <w:vAlign w:val="bottom"/>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23" w:type="pct"/>
            <w:tcBorders>
              <w:top w:val="nil"/>
              <w:left w:val="nil"/>
              <w:bottom w:val="nil"/>
              <w:right w:val="nil"/>
            </w:tcBorders>
            <w:shd w:val="clear" w:color="auto" w:fill="auto"/>
            <w:noWrap/>
            <w:vAlign w:val="bottom"/>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70" w:type="pct"/>
            <w:tcBorders>
              <w:top w:val="nil"/>
              <w:left w:val="nil"/>
              <w:bottom w:val="nil"/>
              <w:right w:val="nil"/>
            </w:tcBorders>
            <w:shd w:val="clear" w:color="auto" w:fill="auto"/>
            <w:noWrap/>
            <w:vAlign w:val="bottom"/>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26" w:type="pct"/>
            <w:tcBorders>
              <w:top w:val="nil"/>
              <w:left w:val="nil"/>
              <w:bottom w:val="nil"/>
              <w:right w:val="nil"/>
            </w:tcBorders>
            <w:shd w:val="clear" w:color="auto" w:fill="auto"/>
            <w:noWrap/>
            <w:vAlign w:val="bottom"/>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r>
      <w:tr w:rsidR="000D5358" w:rsidRPr="000D5358" w:rsidTr="000D5358">
        <w:trPr>
          <w:trHeight w:val="255"/>
        </w:trPr>
        <w:tc>
          <w:tcPr>
            <w:tcW w:w="1137" w:type="pct"/>
            <w:tcBorders>
              <w:top w:val="nil"/>
              <w:left w:val="nil"/>
              <w:bottom w:val="nil"/>
              <w:right w:val="nil"/>
            </w:tcBorders>
            <w:shd w:val="clear" w:color="auto" w:fill="auto"/>
            <w:noWrap/>
            <w:vAlign w:val="bottom"/>
          </w:tcPr>
          <w:p w:rsidR="000D5358" w:rsidRPr="006007D2" w:rsidRDefault="000D5358" w:rsidP="00B77BF6">
            <w:pPr>
              <w:spacing w:after="0" w:line="240" w:lineRule="auto"/>
              <w:rPr>
                <w:rFonts w:ascii="Times New Roman" w:eastAsia="Times New Roman" w:hAnsi="Times New Roman" w:cs="Times New Roman"/>
              </w:rPr>
            </w:pPr>
            <w:r>
              <w:rPr>
                <w:rFonts w:ascii="Times New Roman" w:eastAsia="Times New Roman" w:hAnsi="Times New Roman" w:cs="Times New Roman"/>
              </w:rPr>
              <w:t>Conception year FE</w:t>
            </w:r>
          </w:p>
        </w:tc>
        <w:tc>
          <w:tcPr>
            <w:tcW w:w="609" w:type="pct"/>
            <w:tcBorders>
              <w:top w:val="nil"/>
              <w:left w:val="nil"/>
              <w:bottom w:val="nil"/>
              <w:right w:val="nil"/>
            </w:tcBorders>
            <w:shd w:val="clear" w:color="auto" w:fill="auto"/>
            <w:noWrap/>
            <w:vAlign w:val="bottom"/>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06" w:type="pct"/>
            <w:tcBorders>
              <w:top w:val="nil"/>
              <w:left w:val="nil"/>
              <w:bottom w:val="nil"/>
              <w:right w:val="nil"/>
            </w:tcBorders>
            <w:shd w:val="clear" w:color="auto" w:fill="auto"/>
            <w:noWrap/>
            <w:vAlign w:val="bottom"/>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64" w:type="pct"/>
            <w:tcBorders>
              <w:top w:val="nil"/>
              <w:left w:val="nil"/>
              <w:bottom w:val="nil"/>
              <w:right w:val="nil"/>
            </w:tcBorders>
            <w:shd w:val="clear" w:color="auto" w:fill="auto"/>
            <w:noWrap/>
            <w:vAlign w:val="bottom"/>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64" w:type="pct"/>
            <w:tcBorders>
              <w:top w:val="nil"/>
              <w:left w:val="nil"/>
              <w:bottom w:val="nil"/>
              <w:right w:val="nil"/>
            </w:tcBorders>
            <w:shd w:val="clear" w:color="auto" w:fill="auto"/>
            <w:noWrap/>
            <w:vAlign w:val="bottom"/>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23" w:type="pct"/>
            <w:tcBorders>
              <w:top w:val="nil"/>
              <w:left w:val="nil"/>
              <w:bottom w:val="nil"/>
              <w:right w:val="nil"/>
            </w:tcBorders>
            <w:shd w:val="clear" w:color="auto" w:fill="auto"/>
            <w:noWrap/>
            <w:vAlign w:val="bottom"/>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70" w:type="pct"/>
            <w:tcBorders>
              <w:top w:val="nil"/>
              <w:left w:val="nil"/>
              <w:bottom w:val="nil"/>
              <w:right w:val="nil"/>
            </w:tcBorders>
            <w:shd w:val="clear" w:color="auto" w:fill="auto"/>
            <w:noWrap/>
            <w:vAlign w:val="bottom"/>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26" w:type="pct"/>
            <w:tcBorders>
              <w:top w:val="nil"/>
              <w:left w:val="nil"/>
              <w:bottom w:val="nil"/>
              <w:right w:val="nil"/>
            </w:tcBorders>
            <w:shd w:val="clear" w:color="auto" w:fill="auto"/>
            <w:noWrap/>
            <w:vAlign w:val="bottom"/>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r>
      <w:tr w:rsidR="000D5358" w:rsidRPr="000D5358" w:rsidTr="000D5358">
        <w:trPr>
          <w:trHeight w:val="255"/>
        </w:trPr>
        <w:tc>
          <w:tcPr>
            <w:tcW w:w="1137" w:type="pct"/>
            <w:tcBorders>
              <w:top w:val="nil"/>
              <w:left w:val="nil"/>
              <w:bottom w:val="nil"/>
              <w:right w:val="nil"/>
            </w:tcBorders>
            <w:shd w:val="clear" w:color="auto" w:fill="auto"/>
            <w:noWrap/>
            <w:vAlign w:val="bottom"/>
            <w:hideMark/>
          </w:tcPr>
          <w:p w:rsidR="000D5358" w:rsidRPr="006007D2" w:rsidRDefault="000D5358" w:rsidP="00B77BF6">
            <w:pPr>
              <w:spacing w:after="0" w:line="240" w:lineRule="auto"/>
              <w:rPr>
                <w:rFonts w:ascii="Times New Roman" w:eastAsia="Times New Roman" w:hAnsi="Times New Roman" w:cs="Times New Roman"/>
              </w:rPr>
            </w:pPr>
            <w:r>
              <w:rPr>
                <w:rFonts w:ascii="Times New Roman" w:eastAsia="Times New Roman" w:hAnsi="Times New Roman" w:cs="Times New Roman"/>
              </w:rPr>
              <w:t>County linear trend</w:t>
            </w:r>
          </w:p>
        </w:tc>
        <w:tc>
          <w:tcPr>
            <w:tcW w:w="609" w:type="pct"/>
            <w:tcBorders>
              <w:top w:val="nil"/>
              <w:left w:val="nil"/>
              <w:bottom w:val="nil"/>
              <w:right w:val="nil"/>
            </w:tcBorders>
            <w:shd w:val="clear" w:color="auto" w:fill="auto"/>
            <w:noWrap/>
            <w:vAlign w:val="bottom"/>
            <w:hideMark/>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06" w:type="pct"/>
            <w:tcBorders>
              <w:top w:val="nil"/>
              <w:left w:val="nil"/>
              <w:bottom w:val="nil"/>
              <w:right w:val="nil"/>
            </w:tcBorders>
            <w:shd w:val="clear" w:color="auto" w:fill="auto"/>
            <w:noWrap/>
            <w:vAlign w:val="bottom"/>
            <w:hideMark/>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64" w:type="pct"/>
            <w:tcBorders>
              <w:top w:val="nil"/>
              <w:left w:val="nil"/>
              <w:bottom w:val="nil"/>
              <w:right w:val="nil"/>
            </w:tcBorders>
            <w:shd w:val="clear" w:color="auto" w:fill="auto"/>
            <w:noWrap/>
            <w:vAlign w:val="bottom"/>
            <w:hideMark/>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64" w:type="pct"/>
            <w:tcBorders>
              <w:top w:val="nil"/>
              <w:left w:val="nil"/>
              <w:bottom w:val="nil"/>
              <w:right w:val="nil"/>
            </w:tcBorders>
            <w:shd w:val="clear" w:color="auto" w:fill="auto"/>
            <w:noWrap/>
            <w:vAlign w:val="bottom"/>
            <w:hideMark/>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23" w:type="pct"/>
            <w:tcBorders>
              <w:top w:val="nil"/>
              <w:left w:val="nil"/>
              <w:bottom w:val="nil"/>
              <w:right w:val="nil"/>
            </w:tcBorders>
            <w:shd w:val="clear" w:color="auto" w:fill="auto"/>
            <w:noWrap/>
            <w:vAlign w:val="bottom"/>
            <w:hideMark/>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70" w:type="pct"/>
            <w:tcBorders>
              <w:top w:val="nil"/>
              <w:left w:val="nil"/>
              <w:bottom w:val="nil"/>
              <w:right w:val="nil"/>
            </w:tcBorders>
            <w:shd w:val="clear" w:color="auto" w:fill="auto"/>
            <w:noWrap/>
            <w:vAlign w:val="bottom"/>
            <w:hideMark/>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c>
          <w:tcPr>
            <w:tcW w:w="526" w:type="pct"/>
            <w:tcBorders>
              <w:top w:val="nil"/>
              <w:left w:val="nil"/>
              <w:bottom w:val="nil"/>
              <w:right w:val="nil"/>
            </w:tcBorders>
            <w:shd w:val="clear" w:color="auto" w:fill="auto"/>
            <w:noWrap/>
            <w:vAlign w:val="bottom"/>
            <w:hideMark/>
          </w:tcPr>
          <w:p w:rsidR="000D5358" w:rsidRPr="00EA2B7D" w:rsidRDefault="000D5358" w:rsidP="00B77BF6">
            <w:pPr>
              <w:pStyle w:val="NoSpacing"/>
              <w:jc w:val="center"/>
              <w:rPr>
                <w:rFonts w:ascii="Times New Roman" w:hAnsi="Times New Roman" w:cs="Times New Roman"/>
              </w:rPr>
            </w:pPr>
            <w:r w:rsidRPr="00EA2B7D">
              <w:rPr>
                <w:rFonts w:ascii="Times New Roman" w:hAnsi="Times New Roman" w:cs="Times New Roman"/>
              </w:rPr>
              <w:t>x</w:t>
            </w:r>
          </w:p>
        </w:tc>
      </w:tr>
      <w:tr w:rsidR="000D5358" w:rsidRPr="000D5358" w:rsidTr="000D5358">
        <w:trPr>
          <w:trHeight w:val="255"/>
        </w:trPr>
        <w:tc>
          <w:tcPr>
            <w:tcW w:w="1137"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r w:rsidRPr="000D5358">
              <w:rPr>
                <w:rFonts w:ascii="Times New Roman" w:eastAsia="Times New Roman" w:hAnsi="Times New Roman" w:cs="Times New Roman"/>
              </w:rPr>
              <w:t>Observations</w:t>
            </w:r>
          </w:p>
        </w:tc>
        <w:tc>
          <w:tcPr>
            <w:tcW w:w="609"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393,202</w:t>
            </w:r>
          </w:p>
        </w:tc>
        <w:tc>
          <w:tcPr>
            <w:tcW w:w="506"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393,202</w:t>
            </w:r>
          </w:p>
        </w:tc>
        <w:tc>
          <w:tcPr>
            <w:tcW w:w="564"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263,783</w:t>
            </w:r>
          </w:p>
        </w:tc>
        <w:tc>
          <w:tcPr>
            <w:tcW w:w="564"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312,397</w:t>
            </w:r>
          </w:p>
        </w:tc>
        <w:tc>
          <w:tcPr>
            <w:tcW w:w="523"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512,250</w:t>
            </w:r>
          </w:p>
        </w:tc>
        <w:tc>
          <w:tcPr>
            <w:tcW w:w="570"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534,053</w:t>
            </w:r>
          </w:p>
        </w:tc>
        <w:tc>
          <w:tcPr>
            <w:tcW w:w="526"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213,729</w:t>
            </w:r>
          </w:p>
        </w:tc>
      </w:tr>
      <w:tr w:rsidR="000D5358" w:rsidRPr="000D5358" w:rsidTr="000D5358">
        <w:trPr>
          <w:trHeight w:val="255"/>
        </w:trPr>
        <w:tc>
          <w:tcPr>
            <w:tcW w:w="1137" w:type="pct"/>
            <w:tcBorders>
              <w:top w:val="nil"/>
              <w:left w:val="nil"/>
              <w:bottom w:val="single" w:sz="4" w:space="0" w:color="000000"/>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r w:rsidRPr="000D5358">
              <w:rPr>
                <w:rFonts w:ascii="Times New Roman" w:eastAsia="Times New Roman" w:hAnsi="Times New Roman" w:cs="Times New Roman"/>
              </w:rPr>
              <w:t>R-squared</w:t>
            </w:r>
          </w:p>
        </w:tc>
        <w:tc>
          <w:tcPr>
            <w:tcW w:w="609" w:type="pct"/>
            <w:tcBorders>
              <w:top w:val="nil"/>
              <w:left w:val="nil"/>
              <w:bottom w:val="single" w:sz="4" w:space="0" w:color="000000"/>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0.099</w:t>
            </w:r>
          </w:p>
        </w:tc>
        <w:tc>
          <w:tcPr>
            <w:tcW w:w="506" w:type="pct"/>
            <w:tcBorders>
              <w:top w:val="nil"/>
              <w:left w:val="nil"/>
              <w:bottom w:val="single" w:sz="4" w:space="0" w:color="000000"/>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0.040</w:t>
            </w:r>
          </w:p>
        </w:tc>
        <w:tc>
          <w:tcPr>
            <w:tcW w:w="564" w:type="pct"/>
            <w:tcBorders>
              <w:top w:val="nil"/>
              <w:left w:val="nil"/>
              <w:bottom w:val="single" w:sz="4" w:space="0" w:color="000000"/>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0.065</w:t>
            </w:r>
          </w:p>
        </w:tc>
        <w:tc>
          <w:tcPr>
            <w:tcW w:w="564" w:type="pct"/>
            <w:tcBorders>
              <w:top w:val="nil"/>
              <w:left w:val="nil"/>
              <w:bottom w:val="single" w:sz="4" w:space="0" w:color="000000"/>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0.082</w:t>
            </w:r>
          </w:p>
        </w:tc>
        <w:tc>
          <w:tcPr>
            <w:tcW w:w="523" w:type="pct"/>
            <w:tcBorders>
              <w:top w:val="nil"/>
              <w:left w:val="nil"/>
              <w:bottom w:val="single" w:sz="4" w:space="0" w:color="000000"/>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0.138</w:t>
            </w:r>
          </w:p>
        </w:tc>
        <w:tc>
          <w:tcPr>
            <w:tcW w:w="570" w:type="pct"/>
            <w:tcBorders>
              <w:top w:val="nil"/>
              <w:left w:val="nil"/>
              <w:bottom w:val="single" w:sz="4" w:space="0" w:color="000000"/>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0.031</w:t>
            </w:r>
          </w:p>
        </w:tc>
        <w:tc>
          <w:tcPr>
            <w:tcW w:w="526" w:type="pct"/>
            <w:tcBorders>
              <w:top w:val="nil"/>
              <w:left w:val="nil"/>
              <w:bottom w:val="single" w:sz="4" w:space="0" w:color="000000"/>
              <w:right w:val="nil"/>
            </w:tcBorders>
            <w:shd w:val="clear" w:color="auto" w:fill="auto"/>
            <w:noWrap/>
            <w:vAlign w:val="bottom"/>
            <w:hideMark/>
          </w:tcPr>
          <w:p w:rsidR="000D5358" w:rsidRPr="000D5358" w:rsidRDefault="000D5358" w:rsidP="000D5358">
            <w:pPr>
              <w:spacing w:after="0" w:line="240" w:lineRule="auto"/>
              <w:jc w:val="center"/>
              <w:rPr>
                <w:rFonts w:ascii="Times New Roman" w:eastAsia="Times New Roman" w:hAnsi="Times New Roman" w:cs="Times New Roman"/>
              </w:rPr>
            </w:pPr>
            <w:r w:rsidRPr="000D5358">
              <w:rPr>
                <w:rFonts w:ascii="Times New Roman" w:eastAsia="Times New Roman" w:hAnsi="Times New Roman" w:cs="Times New Roman"/>
              </w:rPr>
              <w:t>0.099</w:t>
            </w:r>
          </w:p>
        </w:tc>
      </w:tr>
      <w:tr w:rsidR="008242E2" w:rsidRPr="000D5358" w:rsidTr="008242E2">
        <w:trPr>
          <w:trHeight w:val="255"/>
        </w:trPr>
        <w:tc>
          <w:tcPr>
            <w:tcW w:w="5000" w:type="pct"/>
            <w:gridSpan w:val="8"/>
            <w:tcBorders>
              <w:top w:val="nil"/>
              <w:left w:val="nil"/>
              <w:bottom w:val="nil"/>
              <w:right w:val="nil"/>
            </w:tcBorders>
            <w:shd w:val="clear" w:color="auto" w:fill="auto"/>
            <w:noWrap/>
            <w:vAlign w:val="bottom"/>
            <w:hideMark/>
          </w:tcPr>
          <w:p w:rsidR="008242E2" w:rsidRPr="000D5358" w:rsidRDefault="008242E2" w:rsidP="000D5358">
            <w:pPr>
              <w:spacing w:after="0" w:line="240" w:lineRule="auto"/>
              <w:rPr>
                <w:rFonts w:ascii="Times New Roman" w:eastAsia="Times New Roman" w:hAnsi="Times New Roman" w:cs="Times New Roman"/>
              </w:rPr>
            </w:pPr>
            <w:r w:rsidRPr="000D5358">
              <w:rPr>
                <w:rFonts w:ascii="Times New Roman" w:eastAsia="Times New Roman" w:hAnsi="Times New Roman" w:cs="Times New Roman"/>
              </w:rPr>
              <w:t>Robust standard errors in parentheses</w:t>
            </w:r>
            <w:r>
              <w:rPr>
                <w:rFonts w:ascii="Times New Roman" w:eastAsia="Times New Roman" w:hAnsi="Times New Roman" w:cs="Times New Roman"/>
              </w:rPr>
              <w:t xml:space="preserve">; </w:t>
            </w:r>
            <w:r w:rsidRPr="000D5358">
              <w:rPr>
                <w:rFonts w:ascii="Times New Roman" w:eastAsia="Times New Roman" w:hAnsi="Times New Roman" w:cs="Times New Roman"/>
              </w:rPr>
              <w:t>** p&lt;0.01, * p&lt;0.05, + p&lt;0.1</w:t>
            </w:r>
          </w:p>
        </w:tc>
      </w:tr>
      <w:tr w:rsidR="000D5358" w:rsidRPr="000D5358" w:rsidTr="000D5358">
        <w:trPr>
          <w:trHeight w:val="255"/>
        </w:trPr>
        <w:tc>
          <w:tcPr>
            <w:tcW w:w="1137"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p>
        </w:tc>
        <w:tc>
          <w:tcPr>
            <w:tcW w:w="609"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p>
        </w:tc>
        <w:tc>
          <w:tcPr>
            <w:tcW w:w="506"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p>
        </w:tc>
        <w:tc>
          <w:tcPr>
            <w:tcW w:w="564"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p>
        </w:tc>
        <w:tc>
          <w:tcPr>
            <w:tcW w:w="564"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p>
        </w:tc>
        <w:tc>
          <w:tcPr>
            <w:tcW w:w="523"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p>
        </w:tc>
        <w:tc>
          <w:tcPr>
            <w:tcW w:w="570"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p>
        </w:tc>
        <w:tc>
          <w:tcPr>
            <w:tcW w:w="526" w:type="pct"/>
            <w:tcBorders>
              <w:top w:val="nil"/>
              <w:left w:val="nil"/>
              <w:bottom w:val="nil"/>
              <w:right w:val="nil"/>
            </w:tcBorders>
            <w:shd w:val="clear" w:color="auto" w:fill="auto"/>
            <w:noWrap/>
            <w:vAlign w:val="bottom"/>
            <w:hideMark/>
          </w:tcPr>
          <w:p w:rsidR="000D5358" w:rsidRPr="000D5358" w:rsidRDefault="000D5358" w:rsidP="000D5358">
            <w:pPr>
              <w:spacing w:after="0" w:line="240" w:lineRule="auto"/>
              <w:rPr>
                <w:rFonts w:ascii="Times New Roman" w:eastAsia="Times New Roman" w:hAnsi="Times New Roman" w:cs="Times New Roman"/>
              </w:rPr>
            </w:pPr>
          </w:p>
        </w:tc>
      </w:tr>
    </w:tbl>
    <w:p w:rsidR="00AD2386" w:rsidRDefault="00AD2386" w:rsidP="00AD2386">
      <w:pPr>
        <w:spacing w:after="0" w:line="240" w:lineRule="auto"/>
        <w:jc w:val="both"/>
        <w:rPr>
          <w:rFonts w:ascii="Times New Roman" w:hAnsi="Times New Roman"/>
          <w:sz w:val="24"/>
          <w:szCs w:val="24"/>
        </w:rPr>
      </w:pPr>
      <w:r>
        <w:rPr>
          <w:rFonts w:ascii="Times New Roman" w:hAnsi="Times New Roman"/>
          <w:sz w:val="24"/>
          <w:szCs w:val="24"/>
        </w:rPr>
        <w:t>Table A</w:t>
      </w:r>
      <w:r>
        <w:rPr>
          <w:rFonts w:ascii="Times New Roman" w:hAnsi="Times New Roman"/>
          <w:sz w:val="24"/>
          <w:szCs w:val="24"/>
        </w:rPr>
        <w:t>3</w:t>
      </w:r>
      <w:r>
        <w:rPr>
          <w:rFonts w:ascii="Times New Roman" w:hAnsi="Times New Roman"/>
          <w:sz w:val="24"/>
          <w:szCs w:val="24"/>
        </w:rPr>
        <w:t xml:space="preserve">: </w:t>
      </w:r>
      <w:r>
        <w:rPr>
          <w:rFonts w:ascii="Times New Roman" w:hAnsi="Times New Roman"/>
          <w:sz w:val="24"/>
          <w:szCs w:val="24"/>
        </w:rPr>
        <w:t>Selection effects of the subsidy on child health</w:t>
      </w:r>
      <w:r>
        <w:rPr>
          <w:rFonts w:ascii="Times New Roman" w:hAnsi="Times New Roman"/>
          <w:sz w:val="24"/>
          <w:szCs w:val="24"/>
        </w:rPr>
        <w:t xml:space="preserve">: difference in differences model estimations of the effects on </w:t>
      </w:r>
      <w:r>
        <w:rPr>
          <w:rFonts w:ascii="Times New Roman" w:hAnsi="Times New Roman"/>
          <w:sz w:val="24"/>
          <w:szCs w:val="24"/>
        </w:rPr>
        <w:t>infant health outcomes</w:t>
      </w:r>
      <w:r>
        <w:rPr>
          <w:rFonts w:ascii="Times New Roman" w:hAnsi="Times New Roman"/>
          <w:sz w:val="24"/>
          <w:szCs w:val="24"/>
        </w:rPr>
        <w:t xml:space="preserve">; including only </w:t>
      </w:r>
      <w:r>
        <w:rPr>
          <w:rFonts w:ascii="Times New Roman" w:hAnsi="Times New Roman"/>
          <w:sz w:val="24"/>
          <w:szCs w:val="24"/>
        </w:rPr>
        <w:t xml:space="preserve">children born to </w:t>
      </w:r>
      <w:r>
        <w:rPr>
          <w:rFonts w:ascii="Times New Roman" w:hAnsi="Times New Roman"/>
          <w:sz w:val="24"/>
          <w:szCs w:val="24"/>
        </w:rPr>
        <w:t>mothers of potentially subsidy eligible ages at child birth (up to 24)</w:t>
      </w:r>
    </w:p>
    <w:p w:rsidR="00E83C71" w:rsidRDefault="00E83C71" w:rsidP="0001063E">
      <w:pPr>
        <w:spacing w:after="0" w:line="240" w:lineRule="auto"/>
        <w:jc w:val="both"/>
        <w:rPr>
          <w:rFonts w:ascii="Times New Roman" w:hAnsi="Times New Roman"/>
          <w:sz w:val="24"/>
          <w:szCs w:val="24"/>
        </w:rPr>
      </w:pPr>
    </w:p>
    <w:tbl>
      <w:tblPr>
        <w:tblW w:w="5000" w:type="pct"/>
        <w:tblLook w:val="04A0" w:firstRow="1" w:lastRow="0" w:firstColumn="1" w:lastColumn="0" w:noHBand="0" w:noVBand="1"/>
      </w:tblPr>
      <w:tblGrid>
        <w:gridCol w:w="4428"/>
        <w:gridCol w:w="1336"/>
        <w:gridCol w:w="1233"/>
        <w:gridCol w:w="1233"/>
        <w:gridCol w:w="1233"/>
        <w:gridCol w:w="1708"/>
        <w:gridCol w:w="2005"/>
      </w:tblGrid>
      <w:tr w:rsidR="006007D2" w:rsidRPr="006007D2" w:rsidTr="006007D2">
        <w:trPr>
          <w:trHeight w:val="255"/>
        </w:trPr>
        <w:tc>
          <w:tcPr>
            <w:tcW w:w="1680" w:type="pct"/>
            <w:tcBorders>
              <w:top w:val="single" w:sz="4" w:space="0" w:color="000000"/>
              <w:left w:val="nil"/>
              <w:bottom w:val="nil"/>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r w:rsidRPr="006007D2">
              <w:rPr>
                <w:rFonts w:ascii="Times New Roman" w:eastAsia="Times New Roman" w:hAnsi="Times New Roman" w:cs="Times New Roman"/>
              </w:rPr>
              <w:t> </w:t>
            </w:r>
          </w:p>
        </w:tc>
        <w:tc>
          <w:tcPr>
            <w:tcW w:w="507" w:type="pct"/>
            <w:tcBorders>
              <w:top w:val="single" w:sz="4" w:space="0" w:color="000000"/>
              <w:left w:val="nil"/>
              <w:bottom w:val="nil"/>
              <w:right w:val="nil"/>
            </w:tcBorders>
            <w:shd w:val="clear" w:color="auto" w:fill="auto"/>
            <w:noWrap/>
            <w:vAlign w:val="bottom"/>
            <w:hideMark/>
          </w:tcPr>
          <w:p w:rsidR="006007D2" w:rsidRPr="006007D2" w:rsidRDefault="006007D2" w:rsidP="00B77BF6">
            <w:pPr>
              <w:pStyle w:val="NoSpacing"/>
              <w:rPr>
                <w:rFonts w:ascii="Times New Roman" w:hAnsi="Times New Roman" w:cs="Times New Roman"/>
              </w:rPr>
            </w:pPr>
            <w:r w:rsidRPr="006007D2">
              <w:rPr>
                <w:rFonts w:ascii="Times New Roman" w:hAnsi="Times New Roman" w:cs="Times New Roman"/>
              </w:rPr>
              <w:t>(1)</w:t>
            </w:r>
          </w:p>
        </w:tc>
        <w:tc>
          <w:tcPr>
            <w:tcW w:w="468" w:type="pct"/>
            <w:tcBorders>
              <w:top w:val="single" w:sz="4" w:space="0" w:color="000000"/>
              <w:left w:val="nil"/>
              <w:bottom w:val="nil"/>
              <w:right w:val="nil"/>
            </w:tcBorders>
            <w:shd w:val="clear" w:color="auto" w:fill="auto"/>
            <w:noWrap/>
            <w:vAlign w:val="bottom"/>
            <w:hideMark/>
          </w:tcPr>
          <w:p w:rsidR="006007D2" w:rsidRPr="006007D2" w:rsidRDefault="006007D2" w:rsidP="00B77BF6">
            <w:pPr>
              <w:pStyle w:val="NoSpacing"/>
              <w:rPr>
                <w:rFonts w:ascii="Times New Roman" w:hAnsi="Times New Roman" w:cs="Times New Roman"/>
              </w:rPr>
            </w:pPr>
            <w:r w:rsidRPr="006007D2">
              <w:rPr>
                <w:rFonts w:ascii="Times New Roman" w:hAnsi="Times New Roman" w:cs="Times New Roman"/>
              </w:rPr>
              <w:t>(2)</w:t>
            </w:r>
          </w:p>
        </w:tc>
        <w:tc>
          <w:tcPr>
            <w:tcW w:w="468" w:type="pct"/>
            <w:tcBorders>
              <w:top w:val="single" w:sz="4" w:space="0" w:color="000000"/>
              <w:left w:val="nil"/>
              <w:bottom w:val="nil"/>
              <w:right w:val="nil"/>
            </w:tcBorders>
            <w:shd w:val="clear" w:color="auto" w:fill="auto"/>
            <w:noWrap/>
            <w:vAlign w:val="bottom"/>
            <w:hideMark/>
          </w:tcPr>
          <w:p w:rsidR="006007D2" w:rsidRPr="006007D2" w:rsidRDefault="006007D2" w:rsidP="00B77BF6">
            <w:pPr>
              <w:pStyle w:val="NoSpacing"/>
              <w:rPr>
                <w:rFonts w:ascii="Times New Roman" w:hAnsi="Times New Roman" w:cs="Times New Roman"/>
              </w:rPr>
            </w:pPr>
            <w:r w:rsidRPr="006007D2">
              <w:rPr>
                <w:rFonts w:ascii="Times New Roman" w:hAnsi="Times New Roman" w:cs="Times New Roman"/>
              </w:rPr>
              <w:t>(3)</w:t>
            </w:r>
          </w:p>
        </w:tc>
        <w:tc>
          <w:tcPr>
            <w:tcW w:w="468" w:type="pct"/>
            <w:tcBorders>
              <w:top w:val="single" w:sz="4" w:space="0" w:color="000000"/>
              <w:left w:val="nil"/>
              <w:bottom w:val="nil"/>
              <w:right w:val="nil"/>
            </w:tcBorders>
            <w:shd w:val="clear" w:color="auto" w:fill="auto"/>
            <w:noWrap/>
            <w:vAlign w:val="bottom"/>
            <w:hideMark/>
          </w:tcPr>
          <w:p w:rsidR="006007D2" w:rsidRPr="006007D2" w:rsidRDefault="006007D2" w:rsidP="00B77BF6">
            <w:pPr>
              <w:pStyle w:val="NoSpacing"/>
              <w:rPr>
                <w:rFonts w:ascii="Times New Roman" w:hAnsi="Times New Roman" w:cs="Times New Roman"/>
              </w:rPr>
            </w:pPr>
            <w:r w:rsidRPr="006007D2">
              <w:rPr>
                <w:rFonts w:ascii="Times New Roman" w:hAnsi="Times New Roman" w:cs="Times New Roman"/>
              </w:rPr>
              <w:t>(4)</w:t>
            </w:r>
          </w:p>
        </w:tc>
        <w:tc>
          <w:tcPr>
            <w:tcW w:w="648" w:type="pct"/>
            <w:tcBorders>
              <w:top w:val="single" w:sz="4" w:space="0" w:color="000000"/>
              <w:left w:val="nil"/>
              <w:bottom w:val="nil"/>
              <w:right w:val="nil"/>
            </w:tcBorders>
            <w:shd w:val="clear" w:color="auto" w:fill="auto"/>
            <w:noWrap/>
            <w:vAlign w:val="bottom"/>
            <w:hideMark/>
          </w:tcPr>
          <w:p w:rsidR="006007D2" w:rsidRPr="006007D2" w:rsidRDefault="006007D2" w:rsidP="00B77BF6">
            <w:pPr>
              <w:pStyle w:val="NoSpacing"/>
              <w:rPr>
                <w:rFonts w:ascii="Times New Roman" w:hAnsi="Times New Roman" w:cs="Times New Roman"/>
              </w:rPr>
            </w:pPr>
            <w:r w:rsidRPr="006007D2">
              <w:rPr>
                <w:rFonts w:ascii="Times New Roman" w:hAnsi="Times New Roman" w:cs="Times New Roman"/>
              </w:rPr>
              <w:t>(5)</w:t>
            </w:r>
          </w:p>
        </w:tc>
        <w:tc>
          <w:tcPr>
            <w:tcW w:w="761" w:type="pct"/>
            <w:tcBorders>
              <w:top w:val="single" w:sz="4" w:space="0" w:color="000000"/>
              <w:left w:val="nil"/>
              <w:bottom w:val="nil"/>
              <w:right w:val="nil"/>
            </w:tcBorders>
            <w:shd w:val="clear" w:color="auto" w:fill="auto"/>
            <w:noWrap/>
            <w:vAlign w:val="bottom"/>
            <w:hideMark/>
          </w:tcPr>
          <w:p w:rsidR="006007D2" w:rsidRPr="006007D2" w:rsidRDefault="006007D2" w:rsidP="00B77BF6">
            <w:pPr>
              <w:pStyle w:val="NoSpacing"/>
              <w:rPr>
                <w:rFonts w:ascii="Times New Roman" w:hAnsi="Times New Roman" w:cs="Times New Roman"/>
              </w:rPr>
            </w:pPr>
            <w:r w:rsidRPr="006007D2">
              <w:rPr>
                <w:rFonts w:ascii="Times New Roman" w:hAnsi="Times New Roman" w:cs="Times New Roman"/>
              </w:rPr>
              <w:t>(6)</w:t>
            </w:r>
          </w:p>
        </w:tc>
      </w:tr>
      <w:tr w:rsidR="006007D2" w:rsidRPr="006007D2" w:rsidTr="006007D2">
        <w:trPr>
          <w:trHeight w:val="255"/>
        </w:trPr>
        <w:tc>
          <w:tcPr>
            <w:tcW w:w="1680"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p>
        </w:tc>
        <w:tc>
          <w:tcPr>
            <w:tcW w:w="507" w:type="pct"/>
            <w:tcBorders>
              <w:top w:val="nil"/>
              <w:left w:val="nil"/>
              <w:bottom w:val="nil"/>
              <w:right w:val="nil"/>
            </w:tcBorders>
            <w:shd w:val="clear" w:color="auto" w:fill="auto"/>
            <w:noWrap/>
            <w:vAlign w:val="bottom"/>
            <w:hideMark/>
          </w:tcPr>
          <w:p w:rsidR="006007D2" w:rsidRPr="006007D2" w:rsidRDefault="006007D2" w:rsidP="00B77BF6">
            <w:pPr>
              <w:pStyle w:val="NoSpacing"/>
              <w:rPr>
                <w:rFonts w:ascii="Times New Roman" w:hAnsi="Times New Roman" w:cs="Times New Roman"/>
              </w:rPr>
            </w:pPr>
            <w:r w:rsidRPr="006007D2">
              <w:rPr>
                <w:rFonts w:ascii="Times New Roman" w:hAnsi="Times New Roman" w:cs="Times New Roman"/>
              </w:rPr>
              <w:t>Infant death</w:t>
            </w:r>
          </w:p>
        </w:tc>
        <w:tc>
          <w:tcPr>
            <w:tcW w:w="468" w:type="pct"/>
            <w:tcBorders>
              <w:top w:val="nil"/>
              <w:left w:val="nil"/>
              <w:bottom w:val="nil"/>
              <w:right w:val="nil"/>
            </w:tcBorders>
            <w:shd w:val="clear" w:color="auto" w:fill="auto"/>
            <w:noWrap/>
            <w:vAlign w:val="bottom"/>
            <w:hideMark/>
          </w:tcPr>
          <w:p w:rsidR="006007D2" w:rsidRPr="006007D2" w:rsidRDefault="006007D2" w:rsidP="00B77BF6">
            <w:pPr>
              <w:pStyle w:val="NoSpacing"/>
              <w:rPr>
                <w:rFonts w:ascii="Times New Roman" w:hAnsi="Times New Roman" w:cs="Times New Roman"/>
              </w:rPr>
            </w:pPr>
            <w:r w:rsidRPr="006007D2">
              <w:rPr>
                <w:rFonts w:ascii="Times New Roman" w:hAnsi="Times New Roman" w:cs="Times New Roman"/>
              </w:rPr>
              <w:t>LBW</w:t>
            </w:r>
          </w:p>
        </w:tc>
        <w:tc>
          <w:tcPr>
            <w:tcW w:w="468" w:type="pct"/>
            <w:tcBorders>
              <w:top w:val="nil"/>
              <w:left w:val="nil"/>
              <w:bottom w:val="nil"/>
              <w:right w:val="nil"/>
            </w:tcBorders>
            <w:shd w:val="clear" w:color="auto" w:fill="auto"/>
            <w:noWrap/>
            <w:vAlign w:val="bottom"/>
            <w:hideMark/>
          </w:tcPr>
          <w:p w:rsidR="006007D2" w:rsidRPr="006007D2" w:rsidRDefault="006007D2" w:rsidP="00B77BF6">
            <w:pPr>
              <w:pStyle w:val="NoSpacing"/>
              <w:rPr>
                <w:rFonts w:ascii="Times New Roman" w:hAnsi="Times New Roman" w:cs="Times New Roman"/>
              </w:rPr>
            </w:pPr>
            <w:r w:rsidRPr="006007D2">
              <w:rPr>
                <w:rFonts w:ascii="Times New Roman" w:hAnsi="Times New Roman" w:cs="Times New Roman"/>
              </w:rPr>
              <w:t>VLBW</w:t>
            </w:r>
          </w:p>
        </w:tc>
        <w:tc>
          <w:tcPr>
            <w:tcW w:w="468" w:type="pct"/>
            <w:tcBorders>
              <w:top w:val="nil"/>
              <w:left w:val="nil"/>
              <w:bottom w:val="nil"/>
              <w:right w:val="nil"/>
            </w:tcBorders>
            <w:shd w:val="clear" w:color="auto" w:fill="auto"/>
            <w:noWrap/>
            <w:vAlign w:val="bottom"/>
            <w:hideMark/>
          </w:tcPr>
          <w:p w:rsidR="006007D2" w:rsidRPr="006007D2" w:rsidRDefault="006007D2" w:rsidP="00B77BF6">
            <w:pPr>
              <w:pStyle w:val="NoSpacing"/>
              <w:rPr>
                <w:rFonts w:ascii="Times New Roman" w:hAnsi="Times New Roman" w:cs="Times New Roman"/>
              </w:rPr>
            </w:pPr>
            <w:r w:rsidRPr="006007D2">
              <w:rPr>
                <w:rFonts w:ascii="Times New Roman" w:hAnsi="Times New Roman" w:cs="Times New Roman"/>
              </w:rPr>
              <w:t>&lt;37 weeks</w:t>
            </w:r>
          </w:p>
        </w:tc>
        <w:tc>
          <w:tcPr>
            <w:tcW w:w="648" w:type="pct"/>
            <w:tcBorders>
              <w:top w:val="nil"/>
              <w:left w:val="nil"/>
              <w:bottom w:val="nil"/>
              <w:right w:val="nil"/>
            </w:tcBorders>
            <w:shd w:val="clear" w:color="auto" w:fill="auto"/>
            <w:noWrap/>
            <w:vAlign w:val="bottom"/>
            <w:hideMark/>
          </w:tcPr>
          <w:p w:rsidR="006007D2" w:rsidRPr="006007D2" w:rsidRDefault="006007D2" w:rsidP="00B77BF6">
            <w:pPr>
              <w:pStyle w:val="NoSpacing"/>
              <w:rPr>
                <w:rFonts w:ascii="Times New Roman" w:hAnsi="Times New Roman" w:cs="Times New Roman"/>
              </w:rPr>
            </w:pPr>
            <w:r w:rsidRPr="006007D2">
              <w:rPr>
                <w:rFonts w:ascii="Times New Roman" w:hAnsi="Times New Roman" w:cs="Times New Roman"/>
              </w:rPr>
              <w:t>&lt;35 weeks</w:t>
            </w:r>
          </w:p>
        </w:tc>
        <w:tc>
          <w:tcPr>
            <w:tcW w:w="761" w:type="pct"/>
            <w:tcBorders>
              <w:top w:val="nil"/>
              <w:left w:val="nil"/>
              <w:bottom w:val="nil"/>
              <w:right w:val="nil"/>
            </w:tcBorders>
            <w:shd w:val="clear" w:color="auto" w:fill="auto"/>
            <w:noWrap/>
            <w:vAlign w:val="bottom"/>
            <w:hideMark/>
          </w:tcPr>
          <w:p w:rsidR="006007D2" w:rsidRPr="006007D2" w:rsidRDefault="006007D2" w:rsidP="00B77BF6">
            <w:pPr>
              <w:pStyle w:val="NoSpacing"/>
              <w:rPr>
                <w:rFonts w:ascii="Times New Roman" w:hAnsi="Times New Roman" w:cs="Times New Roman"/>
              </w:rPr>
            </w:pPr>
            <w:r w:rsidRPr="006007D2">
              <w:rPr>
                <w:rFonts w:ascii="Times New Roman" w:hAnsi="Times New Roman" w:cs="Times New Roman"/>
              </w:rPr>
              <w:t>Hospitalization 0-1</w:t>
            </w:r>
          </w:p>
        </w:tc>
      </w:tr>
      <w:tr w:rsidR="006007D2" w:rsidRPr="006007D2" w:rsidTr="006007D2">
        <w:trPr>
          <w:trHeight w:val="255"/>
        </w:trPr>
        <w:tc>
          <w:tcPr>
            <w:tcW w:w="1680" w:type="pct"/>
            <w:tcBorders>
              <w:top w:val="single" w:sz="4" w:space="0" w:color="000000"/>
              <w:left w:val="nil"/>
              <w:bottom w:val="nil"/>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r w:rsidRPr="006007D2">
              <w:rPr>
                <w:rFonts w:ascii="Times New Roman" w:eastAsia="Times New Roman" w:hAnsi="Times New Roman" w:cs="Times New Roman"/>
              </w:rPr>
              <w:t> </w:t>
            </w:r>
          </w:p>
        </w:tc>
        <w:tc>
          <w:tcPr>
            <w:tcW w:w="507" w:type="pct"/>
            <w:tcBorders>
              <w:top w:val="single" w:sz="4" w:space="0" w:color="000000"/>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 </w:t>
            </w:r>
          </w:p>
        </w:tc>
        <w:tc>
          <w:tcPr>
            <w:tcW w:w="468" w:type="pct"/>
            <w:tcBorders>
              <w:top w:val="single" w:sz="4" w:space="0" w:color="000000"/>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 </w:t>
            </w:r>
          </w:p>
        </w:tc>
        <w:tc>
          <w:tcPr>
            <w:tcW w:w="468" w:type="pct"/>
            <w:tcBorders>
              <w:top w:val="single" w:sz="4" w:space="0" w:color="000000"/>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 </w:t>
            </w:r>
          </w:p>
        </w:tc>
        <w:tc>
          <w:tcPr>
            <w:tcW w:w="468" w:type="pct"/>
            <w:tcBorders>
              <w:top w:val="single" w:sz="4" w:space="0" w:color="000000"/>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 </w:t>
            </w:r>
          </w:p>
        </w:tc>
        <w:tc>
          <w:tcPr>
            <w:tcW w:w="648" w:type="pct"/>
            <w:tcBorders>
              <w:top w:val="single" w:sz="4" w:space="0" w:color="000000"/>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 </w:t>
            </w:r>
          </w:p>
        </w:tc>
        <w:tc>
          <w:tcPr>
            <w:tcW w:w="761" w:type="pct"/>
            <w:tcBorders>
              <w:top w:val="single" w:sz="4" w:space="0" w:color="000000"/>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 </w:t>
            </w:r>
          </w:p>
        </w:tc>
      </w:tr>
      <w:tr w:rsidR="006007D2" w:rsidRPr="006007D2" w:rsidTr="006007D2">
        <w:trPr>
          <w:trHeight w:val="255"/>
        </w:trPr>
        <w:tc>
          <w:tcPr>
            <w:tcW w:w="1680" w:type="pct"/>
            <w:tcBorders>
              <w:top w:val="nil"/>
              <w:left w:val="nil"/>
              <w:bottom w:val="nil"/>
              <w:right w:val="nil"/>
            </w:tcBorders>
            <w:shd w:val="clear" w:color="auto" w:fill="auto"/>
            <w:noWrap/>
            <w:vAlign w:val="bottom"/>
            <w:hideMark/>
          </w:tcPr>
          <w:p w:rsidR="006007D2" w:rsidRPr="006007D2" w:rsidRDefault="00B04DB5" w:rsidP="006007D2">
            <w:pPr>
              <w:spacing w:after="0" w:line="240" w:lineRule="auto"/>
              <w:rPr>
                <w:rFonts w:ascii="Times New Roman" w:eastAsia="Times New Roman" w:hAnsi="Times New Roman" w:cs="Times New Roman"/>
              </w:rPr>
            </w:pPr>
            <w:r>
              <w:rPr>
                <w:rFonts w:ascii="Times New Roman" w:eastAsia="Times New Roman" w:hAnsi="Times New Roman" w:cs="Times New Roman"/>
              </w:rPr>
              <w:t>Mother eligible*subsidy</w:t>
            </w:r>
          </w:p>
        </w:tc>
        <w:tc>
          <w:tcPr>
            <w:tcW w:w="507"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-0.001+</w:t>
            </w: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-0.000</w:t>
            </w: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0.000</w:t>
            </w: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-0.005*</w:t>
            </w:r>
          </w:p>
        </w:tc>
        <w:tc>
          <w:tcPr>
            <w:tcW w:w="64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-0.002</w:t>
            </w:r>
          </w:p>
        </w:tc>
        <w:tc>
          <w:tcPr>
            <w:tcW w:w="761"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-0.014**</w:t>
            </w:r>
          </w:p>
        </w:tc>
      </w:tr>
      <w:tr w:rsidR="006007D2" w:rsidRPr="006007D2" w:rsidTr="006007D2">
        <w:trPr>
          <w:trHeight w:val="255"/>
        </w:trPr>
        <w:tc>
          <w:tcPr>
            <w:tcW w:w="1680"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p>
        </w:tc>
        <w:tc>
          <w:tcPr>
            <w:tcW w:w="507"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(0.0006)</w:t>
            </w: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(0.002)</w:t>
            </w: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(0.001)</w:t>
            </w: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(0.002)</w:t>
            </w:r>
          </w:p>
        </w:tc>
        <w:tc>
          <w:tcPr>
            <w:tcW w:w="64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(0.001)</w:t>
            </w:r>
          </w:p>
        </w:tc>
        <w:tc>
          <w:tcPr>
            <w:tcW w:w="761"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(0.005)</w:t>
            </w:r>
          </w:p>
        </w:tc>
      </w:tr>
      <w:tr w:rsidR="006007D2" w:rsidRPr="006007D2" w:rsidTr="006007D2">
        <w:trPr>
          <w:trHeight w:val="255"/>
        </w:trPr>
        <w:tc>
          <w:tcPr>
            <w:tcW w:w="1680"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r w:rsidRPr="006007D2">
              <w:rPr>
                <w:rFonts w:ascii="Times New Roman" w:eastAsia="Times New Roman" w:hAnsi="Times New Roman" w:cs="Times New Roman"/>
              </w:rPr>
              <w:t>Constant</w:t>
            </w:r>
          </w:p>
        </w:tc>
        <w:tc>
          <w:tcPr>
            <w:tcW w:w="507"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0.054</w:t>
            </w: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-0.381</w:t>
            </w: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0.207</w:t>
            </w: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1.913*</w:t>
            </w:r>
          </w:p>
        </w:tc>
        <w:tc>
          <w:tcPr>
            <w:tcW w:w="64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0.710+</w:t>
            </w:r>
          </w:p>
        </w:tc>
        <w:tc>
          <w:tcPr>
            <w:tcW w:w="761"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2.871+</w:t>
            </w:r>
          </w:p>
        </w:tc>
      </w:tr>
      <w:tr w:rsidR="006007D2" w:rsidRPr="006007D2" w:rsidTr="006007D2">
        <w:trPr>
          <w:trHeight w:val="255"/>
        </w:trPr>
        <w:tc>
          <w:tcPr>
            <w:tcW w:w="1680"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p>
        </w:tc>
        <w:tc>
          <w:tcPr>
            <w:tcW w:w="507"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(0.146)</w:t>
            </w: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(0.765)</w:t>
            </w: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(0.145)</w:t>
            </w: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(0.789)</w:t>
            </w:r>
          </w:p>
        </w:tc>
        <w:tc>
          <w:tcPr>
            <w:tcW w:w="64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(0.372)</w:t>
            </w:r>
          </w:p>
        </w:tc>
        <w:tc>
          <w:tcPr>
            <w:tcW w:w="761"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(1.579)</w:t>
            </w:r>
          </w:p>
        </w:tc>
      </w:tr>
      <w:tr w:rsidR="00B04DB5" w:rsidRPr="006007D2" w:rsidTr="006007D2">
        <w:trPr>
          <w:trHeight w:val="255"/>
        </w:trPr>
        <w:tc>
          <w:tcPr>
            <w:tcW w:w="1680" w:type="pct"/>
            <w:tcBorders>
              <w:top w:val="nil"/>
              <w:left w:val="nil"/>
              <w:bottom w:val="nil"/>
              <w:right w:val="nil"/>
            </w:tcBorders>
            <w:shd w:val="clear" w:color="auto" w:fill="auto"/>
            <w:noWrap/>
            <w:vAlign w:val="bottom"/>
          </w:tcPr>
          <w:p w:rsidR="00B04DB5" w:rsidRPr="006007D2" w:rsidRDefault="00B04DB5" w:rsidP="006007D2">
            <w:pPr>
              <w:spacing w:after="0" w:line="240" w:lineRule="auto"/>
              <w:rPr>
                <w:rFonts w:ascii="Times New Roman" w:eastAsia="Times New Roman" w:hAnsi="Times New Roman" w:cs="Times New Roman"/>
              </w:rPr>
            </w:pPr>
            <w:r>
              <w:rPr>
                <w:rFonts w:ascii="Times New Roman" w:eastAsia="Times New Roman" w:hAnsi="Times New Roman" w:cs="Times New Roman"/>
              </w:rPr>
              <w:t>Municipality FE</w:t>
            </w:r>
          </w:p>
        </w:tc>
        <w:tc>
          <w:tcPr>
            <w:tcW w:w="507" w:type="pct"/>
            <w:tcBorders>
              <w:top w:val="nil"/>
              <w:left w:val="nil"/>
              <w:bottom w:val="nil"/>
              <w:right w:val="nil"/>
            </w:tcBorders>
            <w:shd w:val="clear" w:color="auto" w:fill="auto"/>
            <w:noWrap/>
            <w:vAlign w:val="bottom"/>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c>
          <w:tcPr>
            <w:tcW w:w="468" w:type="pct"/>
            <w:tcBorders>
              <w:top w:val="nil"/>
              <w:left w:val="nil"/>
              <w:bottom w:val="nil"/>
              <w:right w:val="nil"/>
            </w:tcBorders>
            <w:shd w:val="clear" w:color="auto" w:fill="auto"/>
            <w:noWrap/>
            <w:vAlign w:val="bottom"/>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c>
          <w:tcPr>
            <w:tcW w:w="468" w:type="pct"/>
            <w:tcBorders>
              <w:top w:val="nil"/>
              <w:left w:val="nil"/>
              <w:bottom w:val="nil"/>
              <w:right w:val="nil"/>
            </w:tcBorders>
            <w:shd w:val="clear" w:color="auto" w:fill="auto"/>
            <w:noWrap/>
            <w:vAlign w:val="bottom"/>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c>
          <w:tcPr>
            <w:tcW w:w="468" w:type="pct"/>
            <w:tcBorders>
              <w:top w:val="nil"/>
              <w:left w:val="nil"/>
              <w:bottom w:val="nil"/>
              <w:right w:val="nil"/>
            </w:tcBorders>
            <w:shd w:val="clear" w:color="auto" w:fill="auto"/>
            <w:noWrap/>
            <w:vAlign w:val="bottom"/>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c>
          <w:tcPr>
            <w:tcW w:w="648" w:type="pct"/>
            <w:tcBorders>
              <w:top w:val="nil"/>
              <w:left w:val="nil"/>
              <w:bottom w:val="nil"/>
              <w:right w:val="nil"/>
            </w:tcBorders>
            <w:shd w:val="clear" w:color="auto" w:fill="auto"/>
            <w:noWrap/>
            <w:vAlign w:val="bottom"/>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c>
          <w:tcPr>
            <w:tcW w:w="761" w:type="pct"/>
            <w:tcBorders>
              <w:top w:val="nil"/>
              <w:left w:val="nil"/>
              <w:bottom w:val="nil"/>
              <w:right w:val="nil"/>
            </w:tcBorders>
            <w:shd w:val="clear" w:color="auto" w:fill="auto"/>
            <w:noWrap/>
            <w:vAlign w:val="bottom"/>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r>
      <w:tr w:rsidR="00B04DB5" w:rsidRPr="006007D2" w:rsidTr="006007D2">
        <w:trPr>
          <w:trHeight w:val="255"/>
        </w:trPr>
        <w:tc>
          <w:tcPr>
            <w:tcW w:w="1680" w:type="pct"/>
            <w:tcBorders>
              <w:top w:val="nil"/>
              <w:left w:val="nil"/>
              <w:bottom w:val="nil"/>
              <w:right w:val="nil"/>
            </w:tcBorders>
            <w:shd w:val="clear" w:color="auto" w:fill="auto"/>
            <w:noWrap/>
            <w:vAlign w:val="bottom"/>
            <w:hideMark/>
          </w:tcPr>
          <w:p w:rsidR="00B04DB5" w:rsidRPr="006007D2" w:rsidRDefault="00B04DB5" w:rsidP="006007D2">
            <w:pPr>
              <w:spacing w:after="0" w:line="240" w:lineRule="auto"/>
              <w:rPr>
                <w:rFonts w:ascii="Times New Roman" w:eastAsia="Times New Roman" w:hAnsi="Times New Roman" w:cs="Times New Roman"/>
              </w:rPr>
            </w:pPr>
            <w:r>
              <w:rPr>
                <w:rFonts w:ascii="Times New Roman" w:eastAsia="Times New Roman" w:hAnsi="Times New Roman" w:cs="Times New Roman"/>
              </w:rPr>
              <w:t>Conception year FE</w:t>
            </w:r>
          </w:p>
        </w:tc>
        <w:tc>
          <w:tcPr>
            <w:tcW w:w="507" w:type="pct"/>
            <w:tcBorders>
              <w:top w:val="nil"/>
              <w:left w:val="nil"/>
              <w:bottom w:val="nil"/>
              <w:right w:val="nil"/>
            </w:tcBorders>
            <w:shd w:val="clear" w:color="auto" w:fill="auto"/>
            <w:noWrap/>
            <w:vAlign w:val="bottom"/>
            <w:hideMark/>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c>
          <w:tcPr>
            <w:tcW w:w="468" w:type="pct"/>
            <w:tcBorders>
              <w:top w:val="nil"/>
              <w:left w:val="nil"/>
              <w:bottom w:val="nil"/>
              <w:right w:val="nil"/>
            </w:tcBorders>
            <w:shd w:val="clear" w:color="auto" w:fill="auto"/>
            <w:noWrap/>
            <w:vAlign w:val="bottom"/>
            <w:hideMark/>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c>
          <w:tcPr>
            <w:tcW w:w="468" w:type="pct"/>
            <w:tcBorders>
              <w:top w:val="nil"/>
              <w:left w:val="nil"/>
              <w:bottom w:val="nil"/>
              <w:right w:val="nil"/>
            </w:tcBorders>
            <w:shd w:val="clear" w:color="auto" w:fill="auto"/>
            <w:noWrap/>
            <w:vAlign w:val="bottom"/>
            <w:hideMark/>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c>
          <w:tcPr>
            <w:tcW w:w="468" w:type="pct"/>
            <w:tcBorders>
              <w:top w:val="nil"/>
              <w:left w:val="nil"/>
              <w:bottom w:val="nil"/>
              <w:right w:val="nil"/>
            </w:tcBorders>
            <w:shd w:val="clear" w:color="auto" w:fill="auto"/>
            <w:noWrap/>
            <w:vAlign w:val="bottom"/>
            <w:hideMark/>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c>
          <w:tcPr>
            <w:tcW w:w="648" w:type="pct"/>
            <w:tcBorders>
              <w:top w:val="nil"/>
              <w:left w:val="nil"/>
              <w:bottom w:val="nil"/>
              <w:right w:val="nil"/>
            </w:tcBorders>
            <w:shd w:val="clear" w:color="auto" w:fill="auto"/>
            <w:noWrap/>
            <w:vAlign w:val="bottom"/>
            <w:hideMark/>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c>
          <w:tcPr>
            <w:tcW w:w="761" w:type="pct"/>
            <w:tcBorders>
              <w:top w:val="nil"/>
              <w:left w:val="nil"/>
              <w:bottom w:val="nil"/>
              <w:right w:val="nil"/>
            </w:tcBorders>
            <w:shd w:val="clear" w:color="auto" w:fill="auto"/>
            <w:noWrap/>
            <w:vAlign w:val="bottom"/>
            <w:hideMark/>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r>
      <w:tr w:rsidR="00B04DB5" w:rsidRPr="006007D2" w:rsidTr="006007D2">
        <w:trPr>
          <w:trHeight w:val="255"/>
        </w:trPr>
        <w:tc>
          <w:tcPr>
            <w:tcW w:w="1680" w:type="pct"/>
            <w:tcBorders>
              <w:top w:val="nil"/>
              <w:left w:val="nil"/>
              <w:bottom w:val="nil"/>
              <w:right w:val="nil"/>
            </w:tcBorders>
            <w:shd w:val="clear" w:color="auto" w:fill="auto"/>
            <w:noWrap/>
            <w:vAlign w:val="bottom"/>
          </w:tcPr>
          <w:p w:rsidR="00B04DB5" w:rsidRPr="006007D2" w:rsidRDefault="00B04DB5" w:rsidP="006007D2">
            <w:pPr>
              <w:spacing w:after="0" w:line="240" w:lineRule="auto"/>
              <w:rPr>
                <w:rFonts w:ascii="Times New Roman" w:eastAsia="Times New Roman" w:hAnsi="Times New Roman" w:cs="Times New Roman"/>
              </w:rPr>
            </w:pPr>
            <w:r>
              <w:rPr>
                <w:rFonts w:ascii="Times New Roman" w:eastAsia="Times New Roman" w:hAnsi="Times New Roman" w:cs="Times New Roman"/>
              </w:rPr>
              <w:t>County linear trend</w:t>
            </w:r>
          </w:p>
        </w:tc>
        <w:tc>
          <w:tcPr>
            <w:tcW w:w="507" w:type="pct"/>
            <w:tcBorders>
              <w:top w:val="nil"/>
              <w:left w:val="nil"/>
              <w:bottom w:val="nil"/>
              <w:right w:val="nil"/>
            </w:tcBorders>
            <w:shd w:val="clear" w:color="auto" w:fill="auto"/>
            <w:noWrap/>
            <w:vAlign w:val="bottom"/>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c>
          <w:tcPr>
            <w:tcW w:w="468" w:type="pct"/>
            <w:tcBorders>
              <w:top w:val="nil"/>
              <w:left w:val="nil"/>
              <w:bottom w:val="nil"/>
              <w:right w:val="nil"/>
            </w:tcBorders>
            <w:shd w:val="clear" w:color="auto" w:fill="auto"/>
            <w:noWrap/>
            <w:vAlign w:val="bottom"/>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c>
          <w:tcPr>
            <w:tcW w:w="468" w:type="pct"/>
            <w:tcBorders>
              <w:top w:val="nil"/>
              <w:left w:val="nil"/>
              <w:bottom w:val="nil"/>
              <w:right w:val="nil"/>
            </w:tcBorders>
            <w:shd w:val="clear" w:color="auto" w:fill="auto"/>
            <w:noWrap/>
            <w:vAlign w:val="bottom"/>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c>
          <w:tcPr>
            <w:tcW w:w="468" w:type="pct"/>
            <w:tcBorders>
              <w:top w:val="nil"/>
              <w:left w:val="nil"/>
              <w:bottom w:val="nil"/>
              <w:right w:val="nil"/>
            </w:tcBorders>
            <w:shd w:val="clear" w:color="auto" w:fill="auto"/>
            <w:noWrap/>
            <w:vAlign w:val="bottom"/>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c>
          <w:tcPr>
            <w:tcW w:w="648" w:type="pct"/>
            <w:tcBorders>
              <w:top w:val="nil"/>
              <w:left w:val="nil"/>
              <w:bottom w:val="nil"/>
              <w:right w:val="nil"/>
            </w:tcBorders>
            <w:shd w:val="clear" w:color="auto" w:fill="auto"/>
            <w:noWrap/>
            <w:vAlign w:val="bottom"/>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c>
          <w:tcPr>
            <w:tcW w:w="761" w:type="pct"/>
            <w:tcBorders>
              <w:top w:val="nil"/>
              <w:left w:val="nil"/>
              <w:bottom w:val="nil"/>
              <w:right w:val="nil"/>
            </w:tcBorders>
            <w:shd w:val="clear" w:color="auto" w:fill="auto"/>
            <w:noWrap/>
            <w:vAlign w:val="bottom"/>
          </w:tcPr>
          <w:p w:rsidR="00B04DB5" w:rsidRPr="00EA2B7D" w:rsidRDefault="00B04DB5" w:rsidP="00B04DB5">
            <w:pPr>
              <w:pStyle w:val="NoSpacing"/>
              <w:jc w:val="center"/>
              <w:rPr>
                <w:rFonts w:ascii="Times New Roman" w:hAnsi="Times New Roman" w:cs="Times New Roman"/>
              </w:rPr>
            </w:pPr>
            <w:r w:rsidRPr="00EA2B7D">
              <w:rPr>
                <w:rFonts w:ascii="Times New Roman" w:hAnsi="Times New Roman" w:cs="Times New Roman"/>
              </w:rPr>
              <w:t>x</w:t>
            </w:r>
          </w:p>
        </w:tc>
      </w:tr>
      <w:tr w:rsidR="006007D2" w:rsidRPr="006007D2" w:rsidTr="006007D2">
        <w:trPr>
          <w:trHeight w:val="255"/>
        </w:trPr>
        <w:tc>
          <w:tcPr>
            <w:tcW w:w="1680"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r w:rsidRPr="006007D2">
              <w:rPr>
                <w:rFonts w:ascii="Times New Roman" w:eastAsia="Times New Roman" w:hAnsi="Times New Roman" w:cs="Times New Roman"/>
              </w:rPr>
              <w:t>Observations</w:t>
            </w:r>
          </w:p>
        </w:tc>
        <w:tc>
          <w:tcPr>
            <w:tcW w:w="507"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276,865</w:t>
            </w: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276,341</w:t>
            </w: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276,341</w:t>
            </w: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276,865</w:t>
            </w:r>
          </w:p>
        </w:tc>
        <w:tc>
          <w:tcPr>
            <w:tcW w:w="64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276,865</w:t>
            </w:r>
          </w:p>
        </w:tc>
        <w:tc>
          <w:tcPr>
            <w:tcW w:w="761"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276,865</w:t>
            </w:r>
          </w:p>
        </w:tc>
      </w:tr>
      <w:tr w:rsidR="006007D2" w:rsidRPr="006007D2" w:rsidTr="006007D2">
        <w:trPr>
          <w:trHeight w:val="255"/>
        </w:trPr>
        <w:tc>
          <w:tcPr>
            <w:tcW w:w="1680" w:type="pct"/>
            <w:tcBorders>
              <w:top w:val="nil"/>
              <w:left w:val="nil"/>
              <w:bottom w:val="single" w:sz="4" w:space="0" w:color="000000"/>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r w:rsidRPr="006007D2">
              <w:rPr>
                <w:rFonts w:ascii="Times New Roman" w:eastAsia="Times New Roman" w:hAnsi="Times New Roman" w:cs="Times New Roman"/>
              </w:rPr>
              <w:t>R-squared</w:t>
            </w:r>
          </w:p>
        </w:tc>
        <w:tc>
          <w:tcPr>
            <w:tcW w:w="507" w:type="pct"/>
            <w:tcBorders>
              <w:top w:val="nil"/>
              <w:left w:val="nil"/>
              <w:bottom w:val="single" w:sz="4" w:space="0" w:color="000000"/>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0.002</w:t>
            </w:r>
          </w:p>
        </w:tc>
        <w:tc>
          <w:tcPr>
            <w:tcW w:w="468" w:type="pct"/>
            <w:tcBorders>
              <w:top w:val="nil"/>
              <w:left w:val="nil"/>
              <w:bottom w:val="single" w:sz="4" w:space="0" w:color="000000"/>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0.002</w:t>
            </w:r>
          </w:p>
        </w:tc>
        <w:tc>
          <w:tcPr>
            <w:tcW w:w="468" w:type="pct"/>
            <w:tcBorders>
              <w:top w:val="nil"/>
              <w:left w:val="nil"/>
              <w:bottom w:val="single" w:sz="4" w:space="0" w:color="000000"/>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0.002</w:t>
            </w:r>
          </w:p>
        </w:tc>
        <w:tc>
          <w:tcPr>
            <w:tcW w:w="468" w:type="pct"/>
            <w:tcBorders>
              <w:top w:val="nil"/>
              <w:left w:val="nil"/>
              <w:bottom w:val="single" w:sz="4" w:space="0" w:color="000000"/>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0.003</w:t>
            </w:r>
          </w:p>
        </w:tc>
        <w:tc>
          <w:tcPr>
            <w:tcW w:w="648" w:type="pct"/>
            <w:tcBorders>
              <w:top w:val="nil"/>
              <w:left w:val="nil"/>
              <w:bottom w:val="single" w:sz="4" w:space="0" w:color="000000"/>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0.002</w:t>
            </w:r>
          </w:p>
        </w:tc>
        <w:tc>
          <w:tcPr>
            <w:tcW w:w="761" w:type="pct"/>
            <w:tcBorders>
              <w:top w:val="nil"/>
              <w:left w:val="nil"/>
              <w:bottom w:val="single" w:sz="4" w:space="0" w:color="000000"/>
              <w:right w:val="nil"/>
            </w:tcBorders>
            <w:shd w:val="clear" w:color="auto" w:fill="auto"/>
            <w:noWrap/>
            <w:vAlign w:val="bottom"/>
            <w:hideMark/>
          </w:tcPr>
          <w:p w:rsidR="006007D2" w:rsidRPr="006007D2" w:rsidRDefault="006007D2" w:rsidP="006007D2">
            <w:pPr>
              <w:spacing w:after="0" w:line="240" w:lineRule="auto"/>
              <w:jc w:val="center"/>
              <w:rPr>
                <w:rFonts w:ascii="Times New Roman" w:eastAsia="Times New Roman" w:hAnsi="Times New Roman" w:cs="Times New Roman"/>
              </w:rPr>
            </w:pPr>
            <w:r w:rsidRPr="006007D2">
              <w:rPr>
                <w:rFonts w:ascii="Times New Roman" w:eastAsia="Times New Roman" w:hAnsi="Times New Roman" w:cs="Times New Roman"/>
              </w:rPr>
              <w:t>0.028</w:t>
            </w:r>
          </w:p>
        </w:tc>
      </w:tr>
      <w:tr w:rsidR="006007D2" w:rsidRPr="006007D2" w:rsidTr="006007D2">
        <w:trPr>
          <w:trHeight w:val="255"/>
        </w:trPr>
        <w:tc>
          <w:tcPr>
            <w:tcW w:w="5000" w:type="pct"/>
            <w:gridSpan w:val="7"/>
            <w:tcBorders>
              <w:top w:val="nil"/>
              <w:left w:val="nil"/>
              <w:bottom w:val="nil"/>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r w:rsidRPr="006007D2">
              <w:rPr>
                <w:rFonts w:ascii="Times New Roman" w:eastAsia="Times New Roman" w:hAnsi="Times New Roman" w:cs="Times New Roman"/>
              </w:rPr>
              <w:t>Robust standard errors in parentheses</w:t>
            </w:r>
            <w:r>
              <w:rPr>
                <w:rFonts w:ascii="Times New Roman" w:eastAsia="Times New Roman" w:hAnsi="Times New Roman" w:cs="Times New Roman"/>
              </w:rPr>
              <w:t>;</w:t>
            </w:r>
            <w:r w:rsidRPr="006007D2">
              <w:rPr>
                <w:rFonts w:ascii="Times New Roman" w:eastAsia="Times New Roman" w:hAnsi="Times New Roman" w:cs="Times New Roman"/>
              </w:rPr>
              <w:t>** p&lt;0.01, * p&lt;0.05, + p&lt;0.1</w:t>
            </w:r>
          </w:p>
        </w:tc>
      </w:tr>
      <w:tr w:rsidR="006007D2" w:rsidRPr="006007D2" w:rsidTr="006007D2">
        <w:trPr>
          <w:trHeight w:val="255"/>
        </w:trPr>
        <w:tc>
          <w:tcPr>
            <w:tcW w:w="1680"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p>
        </w:tc>
        <w:tc>
          <w:tcPr>
            <w:tcW w:w="507"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p>
        </w:tc>
        <w:tc>
          <w:tcPr>
            <w:tcW w:w="46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p>
        </w:tc>
        <w:tc>
          <w:tcPr>
            <w:tcW w:w="648"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p>
        </w:tc>
        <w:tc>
          <w:tcPr>
            <w:tcW w:w="761" w:type="pct"/>
            <w:tcBorders>
              <w:top w:val="nil"/>
              <w:left w:val="nil"/>
              <w:bottom w:val="nil"/>
              <w:right w:val="nil"/>
            </w:tcBorders>
            <w:shd w:val="clear" w:color="auto" w:fill="auto"/>
            <w:noWrap/>
            <w:vAlign w:val="bottom"/>
            <w:hideMark/>
          </w:tcPr>
          <w:p w:rsidR="006007D2" w:rsidRPr="006007D2" w:rsidRDefault="006007D2" w:rsidP="006007D2">
            <w:pPr>
              <w:spacing w:after="0" w:line="240" w:lineRule="auto"/>
              <w:rPr>
                <w:rFonts w:ascii="Times New Roman" w:eastAsia="Times New Roman" w:hAnsi="Times New Roman" w:cs="Times New Roman"/>
              </w:rPr>
            </w:pPr>
          </w:p>
        </w:tc>
      </w:tr>
    </w:tbl>
    <w:p w:rsidR="006007D2" w:rsidRDefault="006007D2" w:rsidP="0001063E">
      <w:pPr>
        <w:spacing w:after="0" w:line="240" w:lineRule="auto"/>
        <w:jc w:val="both"/>
        <w:rPr>
          <w:rFonts w:ascii="Times New Roman" w:hAnsi="Times New Roman"/>
          <w:sz w:val="24"/>
          <w:szCs w:val="24"/>
        </w:rPr>
        <w:sectPr w:rsidR="006007D2" w:rsidSect="00C71976">
          <w:pgSz w:w="15840" w:h="12240" w:orient="landscape"/>
          <w:pgMar w:top="1440" w:right="1440" w:bottom="1440" w:left="1440" w:header="720" w:footer="720" w:gutter="0"/>
          <w:cols w:space="720"/>
          <w:docGrid w:linePitch="360"/>
        </w:sectPr>
      </w:pPr>
    </w:p>
    <w:p w:rsidR="00DE641E" w:rsidRDefault="00DE641E" w:rsidP="0001063E">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Table </w:t>
      </w:r>
      <w:r w:rsidR="009D1FD0">
        <w:rPr>
          <w:rFonts w:ascii="Times New Roman" w:hAnsi="Times New Roman"/>
          <w:sz w:val="24"/>
          <w:szCs w:val="24"/>
        </w:rPr>
        <w:t>A</w:t>
      </w:r>
      <w:r w:rsidR="00EA26DE">
        <w:rPr>
          <w:rFonts w:ascii="Times New Roman" w:hAnsi="Times New Roman"/>
          <w:sz w:val="24"/>
          <w:szCs w:val="24"/>
        </w:rPr>
        <w:t>4</w:t>
      </w:r>
      <w:r>
        <w:rPr>
          <w:rFonts w:ascii="Times New Roman" w:hAnsi="Times New Roman"/>
          <w:sz w:val="24"/>
          <w:szCs w:val="24"/>
        </w:rPr>
        <w:t>: The long-term effects of subsidy eligibility</w:t>
      </w:r>
      <w:r w:rsidR="00B8003E">
        <w:rPr>
          <w:rFonts w:ascii="Times New Roman" w:hAnsi="Times New Roman"/>
          <w:sz w:val="24"/>
          <w:szCs w:val="24"/>
        </w:rPr>
        <w:t xml:space="preserve"> on women’s </w:t>
      </w:r>
      <w:r w:rsidR="00FC75BC">
        <w:rPr>
          <w:rFonts w:ascii="Times New Roman" w:hAnsi="Times New Roman"/>
          <w:sz w:val="24"/>
          <w:szCs w:val="24"/>
        </w:rPr>
        <w:t>educational achievement</w:t>
      </w:r>
      <w:r w:rsidR="00BE6B89">
        <w:rPr>
          <w:rFonts w:ascii="Times New Roman" w:hAnsi="Times New Roman"/>
          <w:sz w:val="24"/>
          <w:szCs w:val="24"/>
        </w:rPr>
        <w:t xml:space="preserve"> and income</w:t>
      </w:r>
      <w:r w:rsidR="00B8003E">
        <w:rPr>
          <w:rFonts w:ascii="Times New Roman" w:hAnsi="Times New Roman"/>
          <w:sz w:val="24"/>
          <w:szCs w:val="24"/>
        </w:rPr>
        <w:t>. Difference in differences estimations</w:t>
      </w:r>
      <w:r w:rsidR="00A05CEC">
        <w:rPr>
          <w:rFonts w:ascii="Times New Roman" w:hAnsi="Times New Roman"/>
          <w:sz w:val="24"/>
          <w:szCs w:val="24"/>
        </w:rPr>
        <w:t xml:space="preserve"> using comparisons between cohorts of mother who were younger than 30 at the time of subsidy implementation</w:t>
      </w:r>
    </w:p>
    <w:tbl>
      <w:tblPr>
        <w:tblW w:w="5000" w:type="pct"/>
        <w:tblCellMar>
          <w:left w:w="115" w:type="dxa"/>
          <w:right w:w="115" w:type="dxa"/>
        </w:tblCellMar>
        <w:tblLook w:val="04A0" w:firstRow="1" w:lastRow="0" w:firstColumn="1" w:lastColumn="0" w:noHBand="0" w:noVBand="1"/>
      </w:tblPr>
      <w:tblGrid>
        <w:gridCol w:w="2099"/>
        <w:gridCol w:w="1881"/>
        <w:gridCol w:w="174"/>
        <w:gridCol w:w="1385"/>
        <w:gridCol w:w="462"/>
        <w:gridCol w:w="797"/>
        <w:gridCol w:w="251"/>
        <w:gridCol w:w="1055"/>
        <w:gridCol w:w="404"/>
        <w:gridCol w:w="1340"/>
        <w:gridCol w:w="1662"/>
        <w:gridCol w:w="1680"/>
      </w:tblGrid>
      <w:tr w:rsidR="004501A7" w:rsidRPr="004501A7" w:rsidTr="004501A7">
        <w:trPr>
          <w:trHeight w:val="332"/>
        </w:trPr>
        <w:tc>
          <w:tcPr>
            <w:tcW w:w="796" w:type="pct"/>
            <w:tcBorders>
              <w:top w:val="single" w:sz="4" w:space="0" w:color="auto"/>
              <w:left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 </w:t>
            </w:r>
          </w:p>
        </w:tc>
        <w:tc>
          <w:tcPr>
            <w:tcW w:w="713" w:type="pct"/>
            <w:tcBorders>
              <w:top w:val="single" w:sz="4" w:space="0" w:color="auto"/>
              <w:left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(1)</w:t>
            </w:r>
          </w:p>
        </w:tc>
        <w:tc>
          <w:tcPr>
            <w:tcW w:w="591" w:type="pct"/>
            <w:gridSpan w:val="2"/>
            <w:tcBorders>
              <w:top w:val="single" w:sz="4" w:space="0" w:color="auto"/>
              <w:left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(2)</w:t>
            </w:r>
          </w:p>
        </w:tc>
        <w:tc>
          <w:tcPr>
            <w:tcW w:w="477" w:type="pct"/>
            <w:gridSpan w:val="2"/>
            <w:tcBorders>
              <w:top w:val="single" w:sz="4" w:space="0" w:color="auto"/>
            </w:tcBorders>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(3)</w:t>
            </w:r>
          </w:p>
        </w:tc>
        <w:tc>
          <w:tcPr>
            <w:tcW w:w="495" w:type="pct"/>
            <w:gridSpan w:val="2"/>
            <w:tcBorders>
              <w:top w:val="single" w:sz="4" w:space="0" w:color="auto"/>
            </w:tcBorders>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(4)</w:t>
            </w:r>
          </w:p>
        </w:tc>
        <w:tc>
          <w:tcPr>
            <w:tcW w:w="661" w:type="pct"/>
            <w:gridSpan w:val="2"/>
            <w:tcBorders>
              <w:top w:val="single" w:sz="4" w:space="0" w:color="auto"/>
            </w:tcBorders>
          </w:tcPr>
          <w:p w:rsidR="004501A7" w:rsidRPr="004501A7" w:rsidRDefault="004501A7" w:rsidP="004501A7">
            <w:pPr>
              <w:pStyle w:val="NoSpacing"/>
              <w:rPr>
                <w:rFonts w:ascii="Times New Roman" w:hAnsi="Times New Roman" w:cs="Times New Roman"/>
              </w:rPr>
            </w:pPr>
            <w:r>
              <w:rPr>
                <w:rFonts w:ascii="Times New Roman" w:hAnsi="Times New Roman" w:cs="Times New Roman"/>
              </w:rPr>
              <w:t>(5)</w:t>
            </w:r>
          </w:p>
        </w:tc>
        <w:tc>
          <w:tcPr>
            <w:tcW w:w="630" w:type="pct"/>
            <w:tcBorders>
              <w:top w:val="single" w:sz="4" w:space="0" w:color="auto"/>
            </w:tcBorders>
            <w:vAlign w:val="center"/>
          </w:tcPr>
          <w:p w:rsidR="004501A7" w:rsidRPr="004501A7" w:rsidRDefault="004501A7" w:rsidP="004501A7">
            <w:pPr>
              <w:pStyle w:val="NoSpacing"/>
              <w:rPr>
                <w:rFonts w:ascii="Times New Roman" w:hAnsi="Times New Roman" w:cs="Times New Roman"/>
              </w:rPr>
            </w:pPr>
            <w:r>
              <w:rPr>
                <w:rFonts w:ascii="Times New Roman" w:hAnsi="Times New Roman" w:cs="Times New Roman"/>
              </w:rPr>
              <w:t>(6)</w:t>
            </w:r>
          </w:p>
        </w:tc>
        <w:tc>
          <w:tcPr>
            <w:tcW w:w="637" w:type="pct"/>
            <w:tcBorders>
              <w:top w:val="single" w:sz="4" w:space="0" w:color="auto"/>
            </w:tcBorders>
            <w:vAlign w:val="center"/>
          </w:tcPr>
          <w:p w:rsidR="004501A7" w:rsidRPr="004501A7" w:rsidRDefault="004501A7" w:rsidP="004501A7">
            <w:pPr>
              <w:pStyle w:val="NoSpacing"/>
              <w:rPr>
                <w:rFonts w:ascii="Times New Roman" w:hAnsi="Times New Roman" w:cs="Times New Roman"/>
              </w:rPr>
            </w:pPr>
            <w:r>
              <w:rPr>
                <w:rFonts w:ascii="Times New Roman" w:hAnsi="Times New Roman" w:cs="Times New Roman"/>
              </w:rPr>
              <w:t>(7)</w:t>
            </w:r>
          </w:p>
        </w:tc>
      </w:tr>
      <w:tr w:rsidR="004501A7" w:rsidRPr="004501A7" w:rsidTr="004501A7">
        <w:tc>
          <w:tcPr>
            <w:tcW w:w="796" w:type="pct"/>
            <w:tcBorders>
              <w:top w:val="nil"/>
              <w:left w:val="nil"/>
              <w:bottom w:val="single" w:sz="4" w:space="0" w:color="auto"/>
              <w:right w:val="nil"/>
            </w:tcBorders>
            <w:shd w:val="clear" w:color="auto" w:fill="auto"/>
            <w:noWrap/>
            <w:vAlign w:val="center"/>
          </w:tcPr>
          <w:p w:rsidR="004501A7" w:rsidRPr="004501A7" w:rsidRDefault="004501A7" w:rsidP="004501A7">
            <w:pPr>
              <w:pStyle w:val="NoSpacing"/>
              <w:rPr>
                <w:rFonts w:ascii="Times New Roman" w:hAnsi="Times New Roman" w:cs="Times New Roman"/>
              </w:rPr>
            </w:pPr>
          </w:p>
        </w:tc>
        <w:tc>
          <w:tcPr>
            <w:tcW w:w="713" w:type="pct"/>
            <w:tcBorders>
              <w:top w:val="nil"/>
              <w:left w:val="nil"/>
              <w:bottom w:val="single" w:sz="4" w:space="0" w:color="auto"/>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Level of education</w:t>
            </w:r>
          </w:p>
        </w:tc>
        <w:tc>
          <w:tcPr>
            <w:tcW w:w="591" w:type="pct"/>
            <w:gridSpan w:val="2"/>
            <w:tcBorders>
              <w:top w:val="nil"/>
              <w:left w:val="nil"/>
              <w:bottom w:val="single" w:sz="4" w:space="0" w:color="auto"/>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College degree</w:t>
            </w:r>
          </w:p>
        </w:tc>
        <w:tc>
          <w:tcPr>
            <w:tcW w:w="477" w:type="pct"/>
            <w:gridSpan w:val="2"/>
            <w:tcBorders>
              <w:bottom w:val="single" w:sz="4" w:space="0" w:color="auto"/>
            </w:tcBorders>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Income at age 30</w:t>
            </w:r>
          </w:p>
        </w:tc>
        <w:tc>
          <w:tcPr>
            <w:tcW w:w="495" w:type="pct"/>
            <w:gridSpan w:val="2"/>
            <w:tcBorders>
              <w:bottom w:val="single" w:sz="4" w:space="0" w:color="auto"/>
            </w:tcBorders>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Income at age 35</w:t>
            </w:r>
          </w:p>
        </w:tc>
        <w:tc>
          <w:tcPr>
            <w:tcW w:w="661" w:type="pct"/>
            <w:gridSpan w:val="2"/>
            <w:tcBorders>
              <w:bottom w:val="single" w:sz="4" w:space="0" w:color="auto"/>
            </w:tcBorders>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Income in 2009</w:t>
            </w:r>
          </w:p>
        </w:tc>
        <w:tc>
          <w:tcPr>
            <w:tcW w:w="630" w:type="pct"/>
            <w:tcBorders>
              <w:bottom w:val="single" w:sz="4" w:space="0" w:color="auto"/>
            </w:tcBorders>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No father’s name</w:t>
            </w:r>
          </w:p>
        </w:tc>
        <w:tc>
          <w:tcPr>
            <w:tcW w:w="637" w:type="pct"/>
            <w:tcBorders>
              <w:bottom w:val="single" w:sz="4" w:space="0" w:color="auto"/>
            </w:tcBorders>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Mother smoked</w:t>
            </w:r>
          </w:p>
        </w:tc>
      </w:tr>
      <w:tr w:rsidR="004501A7" w:rsidRPr="004501A7" w:rsidTr="004501A7">
        <w:trPr>
          <w:trHeight w:val="215"/>
        </w:trPr>
        <w:tc>
          <w:tcPr>
            <w:tcW w:w="796" w:type="pct"/>
            <w:tcBorders>
              <w:top w:val="single" w:sz="4" w:space="0" w:color="auto"/>
              <w:left w:val="nil"/>
              <w:bottom w:val="nil"/>
              <w:right w:val="nil"/>
            </w:tcBorders>
            <w:shd w:val="clear" w:color="auto" w:fill="auto"/>
            <w:noWrap/>
            <w:vAlign w:val="center"/>
          </w:tcPr>
          <w:p w:rsidR="004501A7" w:rsidRPr="004501A7" w:rsidRDefault="004501A7" w:rsidP="004501A7">
            <w:pPr>
              <w:pStyle w:val="NoSpacing"/>
              <w:rPr>
                <w:rFonts w:ascii="Times New Roman" w:hAnsi="Times New Roman" w:cs="Times New Roman"/>
              </w:rPr>
            </w:pPr>
          </w:p>
        </w:tc>
        <w:tc>
          <w:tcPr>
            <w:tcW w:w="713" w:type="pct"/>
            <w:tcBorders>
              <w:top w:val="single" w:sz="4" w:space="0" w:color="auto"/>
              <w:left w:val="nil"/>
              <w:bottom w:val="nil"/>
              <w:right w:val="nil"/>
            </w:tcBorders>
            <w:shd w:val="clear" w:color="auto" w:fill="auto"/>
            <w:noWrap/>
            <w:vAlign w:val="center"/>
          </w:tcPr>
          <w:p w:rsidR="004501A7" w:rsidRPr="004501A7" w:rsidRDefault="004501A7" w:rsidP="004501A7">
            <w:pPr>
              <w:pStyle w:val="NoSpacing"/>
              <w:rPr>
                <w:rFonts w:ascii="Times New Roman" w:hAnsi="Times New Roman" w:cs="Times New Roman"/>
              </w:rPr>
            </w:pPr>
          </w:p>
        </w:tc>
        <w:tc>
          <w:tcPr>
            <w:tcW w:w="591" w:type="pct"/>
            <w:gridSpan w:val="2"/>
            <w:tcBorders>
              <w:top w:val="single" w:sz="4" w:space="0" w:color="auto"/>
              <w:left w:val="nil"/>
              <w:bottom w:val="nil"/>
              <w:right w:val="nil"/>
            </w:tcBorders>
            <w:shd w:val="clear" w:color="auto" w:fill="auto"/>
            <w:noWrap/>
            <w:vAlign w:val="center"/>
          </w:tcPr>
          <w:p w:rsidR="004501A7" w:rsidRPr="004501A7" w:rsidRDefault="004501A7" w:rsidP="004501A7">
            <w:pPr>
              <w:pStyle w:val="NoSpacing"/>
              <w:rPr>
                <w:rFonts w:ascii="Times New Roman" w:hAnsi="Times New Roman" w:cs="Times New Roman"/>
              </w:rPr>
            </w:pPr>
          </w:p>
        </w:tc>
        <w:tc>
          <w:tcPr>
            <w:tcW w:w="477" w:type="pct"/>
            <w:gridSpan w:val="2"/>
            <w:tcBorders>
              <w:top w:val="single" w:sz="4" w:space="0" w:color="auto"/>
            </w:tcBorders>
            <w:vAlign w:val="center"/>
          </w:tcPr>
          <w:p w:rsidR="004501A7" w:rsidRPr="004501A7" w:rsidRDefault="004501A7" w:rsidP="004501A7">
            <w:pPr>
              <w:pStyle w:val="NoSpacing"/>
              <w:rPr>
                <w:rFonts w:ascii="Times New Roman" w:hAnsi="Times New Roman" w:cs="Times New Roman"/>
              </w:rPr>
            </w:pPr>
          </w:p>
        </w:tc>
        <w:tc>
          <w:tcPr>
            <w:tcW w:w="495" w:type="pct"/>
            <w:gridSpan w:val="2"/>
            <w:tcBorders>
              <w:top w:val="single" w:sz="4" w:space="0" w:color="auto"/>
            </w:tcBorders>
            <w:vAlign w:val="center"/>
          </w:tcPr>
          <w:p w:rsidR="004501A7" w:rsidRPr="004501A7" w:rsidRDefault="004501A7" w:rsidP="004501A7">
            <w:pPr>
              <w:pStyle w:val="NoSpacing"/>
              <w:rPr>
                <w:rFonts w:ascii="Times New Roman" w:hAnsi="Times New Roman" w:cs="Times New Roman"/>
              </w:rPr>
            </w:pPr>
          </w:p>
        </w:tc>
        <w:tc>
          <w:tcPr>
            <w:tcW w:w="661" w:type="pct"/>
            <w:gridSpan w:val="2"/>
            <w:tcBorders>
              <w:top w:val="single" w:sz="4" w:space="0" w:color="auto"/>
            </w:tcBorders>
          </w:tcPr>
          <w:p w:rsidR="004501A7" w:rsidRPr="004501A7" w:rsidRDefault="004501A7" w:rsidP="004501A7">
            <w:pPr>
              <w:pStyle w:val="NoSpacing"/>
              <w:rPr>
                <w:rFonts w:ascii="Times New Roman" w:hAnsi="Times New Roman" w:cs="Times New Roman"/>
              </w:rPr>
            </w:pPr>
          </w:p>
        </w:tc>
        <w:tc>
          <w:tcPr>
            <w:tcW w:w="630" w:type="pct"/>
            <w:tcBorders>
              <w:top w:val="single" w:sz="4" w:space="0" w:color="auto"/>
            </w:tcBorders>
            <w:vAlign w:val="center"/>
          </w:tcPr>
          <w:p w:rsidR="004501A7" w:rsidRPr="004501A7" w:rsidRDefault="004501A7" w:rsidP="004501A7">
            <w:pPr>
              <w:pStyle w:val="NoSpacing"/>
              <w:rPr>
                <w:rFonts w:ascii="Times New Roman" w:hAnsi="Times New Roman" w:cs="Times New Roman"/>
              </w:rPr>
            </w:pPr>
          </w:p>
        </w:tc>
        <w:tc>
          <w:tcPr>
            <w:tcW w:w="637" w:type="pct"/>
            <w:tcBorders>
              <w:top w:val="single" w:sz="4" w:space="0" w:color="auto"/>
            </w:tcBorders>
            <w:vAlign w:val="center"/>
          </w:tcPr>
          <w:p w:rsidR="004501A7" w:rsidRPr="004501A7" w:rsidRDefault="004501A7" w:rsidP="004501A7">
            <w:pPr>
              <w:pStyle w:val="NoSpacing"/>
              <w:rPr>
                <w:rFonts w:ascii="Times New Roman" w:hAnsi="Times New Roman" w:cs="Times New Roman"/>
              </w:rPr>
            </w:pPr>
          </w:p>
        </w:tc>
      </w:tr>
      <w:tr w:rsidR="004501A7" w:rsidRPr="004501A7" w:rsidTr="004501A7">
        <w:trPr>
          <w:cantSplit/>
          <w:trHeight w:val="80"/>
        </w:trPr>
        <w:tc>
          <w:tcPr>
            <w:tcW w:w="796" w:type="pct"/>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Subsidy eligible</w:t>
            </w:r>
          </w:p>
        </w:tc>
        <w:tc>
          <w:tcPr>
            <w:tcW w:w="713" w:type="pct"/>
            <w:tcBorders>
              <w:top w:val="nil"/>
              <w:left w:val="nil"/>
              <w:bottom w:val="nil"/>
              <w:right w:val="nil"/>
            </w:tcBorders>
            <w:shd w:val="clear" w:color="auto" w:fill="auto"/>
            <w:noWrap/>
            <w:vAlign w:val="bottom"/>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0.058*</w:t>
            </w:r>
          </w:p>
        </w:tc>
        <w:tc>
          <w:tcPr>
            <w:tcW w:w="591" w:type="pct"/>
            <w:gridSpan w:val="2"/>
            <w:tcBorders>
              <w:top w:val="nil"/>
              <w:left w:val="nil"/>
              <w:bottom w:val="nil"/>
              <w:right w:val="nil"/>
            </w:tcBorders>
            <w:shd w:val="clear" w:color="auto" w:fill="auto"/>
            <w:noWrap/>
            <w:vAlign w:val="bottom"/>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0.010+</w:t>
            </w:r>
          </w:p>
        </w:tc>
        <w:tc>
          <w:tcPr>
            <w:tcW w:w="477" w:type="pct"/>
            <w:gridSpan w:val="2"/>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-5.624</w:t>
            </w:r>
          </w:p>
        </w:tc>
        <w:tc>
          <w:tcPr>
            <w:tcW w:w="495" w:type="pct"/>
            <w:gridSpan w:val="2"/>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24.765*</w:t>
            </w:r>
          </w:p>
        </w:tc>
        <w:tc>
          <w:tcPr>
            <w:tcW w:w="661" w:type="pct"/>
            <w:gridSpan w:val="2"/>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29.240**</w:t>
            </w:r>
          </w:p>
        </w:tc>
        <w:tc>
          <w:tcPr>
            <w:tcW w:w="630" w:type="pct"/>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-0.005**</w:t>
            </w:r>
          </w:p>
        </w:tc>
        <w:tc>
          <w:tcPr>
            <w:tcW w:w="637" w:type="pct"/>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-0.017**</w:t>
            </w:r>
          </w:p>
        </w:tc>
      </w:tr>
      <w:tr w:rsidR="004501A7" w:rsidRPr="004501A7" w:rsidTr="004501A7">
        <w:trPr>
          <w:cantSplit/>
          <w:trHeight w:val="20"/>
        </w:trPr>
        <w:tc>
          <w:tcPr>
            <w:tcW w:w="796" w:type="pct"/>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p>
        </w:tc>
        <w:tc>
          <w:tcPr>
            <w:tcW w:w="713" w:type="pct"/>
            <w:tcBorders>
              <w:top w:val="nil"/>
              <w:left w:val="nil"/>
              <w:bottom w:val="nil"/>
              <w:right w:val="nil"/>
            </w:tcBorders>
            <w:shd w:val="clear" w:color="auto" w:fill="auto"/>
            <w:noWrap/>
            <w:vAlign w:val="bottom"/>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(0.029)</w:t>
            </w:r>
          </w:p>
        </w:tc>
        <w:tc>
          <w:tcPr>
            <w:tcW w:w="591" w:type="pct"/>
            <w:gridSpan w:val="2"/>
            <w:tcBorders>
              <w:top w:val="nil"/>
              <w:left w:val="nil"/>
              <w:bottom w:val="nil"/>
              <w:right w:val="nil"/>
            </w:tcBorders>
            <w:shd w:val="clear" w:color="auto" w:fill="auto"/>
            <w:noWrap/>
            <w:vAlign w:val="bottom"/>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(0.005)</w:t>
            </w:r>
          </w:p>
        </w:tc>
        <w:tc>
          <w:tcPr>
            <w:tcW w:w="477" w:type="pct"/>
            <w:gridSpan w:val="2"/>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(13.919)</w:t>
            </w:r>
          </w:p>
        </w:tc>
        <w:tc>
          <w:tcPr>
            <w:tcW w:w="495" w:type="pct"/>
            <w:gridSpan w:val="2"/>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(12.375)</w:t>
            </w:r>
          </w:p>
        </w:tc>
        <w:tc>
          <w:tcPr>
            <w:tcW w:w="661" w:type="pct"/>
            <w:gridSpan w:val="2"/>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(7.516)</w:t>
            </w:r>
          </w:p>
        </w:tc>
        <w:tc>
          <w:tcPr>
            <w:tcW w:w="630" w:type="pct"/>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(0.001)</w:t>
            </w:r>
          </w:p>
        </w:tc>
        <w:tc>
          <w:tcPr>
            <w:tcW w:w="637" w:type="pct"/>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(0.003)</w:t>
            </w:r>
          </w:p>
        </w:tc>
      </w:tr>
      <w:tr w:rsidR="004501A7" w:rsidRPr="004501A7" w:rsidTr="004501A7">
        <w:trPr>
          <w:cantSplit/>
          <w:trHeight w:val="20"/>
        </w:trPr>
        <w:tc>
          <w:tcPr>
            <w:tcW w:w="796" w:type="pct"/>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Constant</w:t>
            </w:r>
          </w:p>
        </w:tc>
        <w:tc>
          <w:tcPr>
            <w:tcW w:w="713" w:type="pct"/>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24.289**</w:t>
            </w:r>
          </w:p>
        </w:tc>
        <w:tc>
          <w:tcPr>
            <w:tcW w:w="591" w:type="pct"/>
            <w:gridSpan w:val="2"/>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3.548**</w:t>
            </w:r>
          </w:p>
        </w:tc>
        <w:tc>
          <w:tcPr>
            <w:tcW w:w="477" w:type="pct"/>
            <w:gridSpan w:val="2"/>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-4,735.158</w:t>
            </w:r>
          </w:p>
        </w:tc>
        <w:tc>
          <w:tcPr>
            <w:tcW w:w="495" w:type="pct"/>
            <w:gridSpan w:val="2"/>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441.423</w:t>
            </w:r>
          </w:p>
        </w:tc>
        <w:tc>
          <w:tcPr>
            <w:tcW w:w="661" w:type="pct"/>
            <w:gridSpan w:val="2"/>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10,190.335</w:t>
            </w:r>
          </w:p>
        </w:tc>
        <w:tc>
          <w:tcPr>
            <w:tcW w:w="630" w:type="pct"/>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0.169</w:t>
            </w:r>
          </w:p>
        </w:tc>
        <w:tc>
          <w:tcPr>
            <w:tcW w:w="637" w:type="pct"/>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2.457+</w:t>
            </w:r>
          </w:p>
        </w:tc>
      </w:tr>
      <w:tr w:rsidR="004501A7" w:rsidRPr="004501A7" w:rsidTr="004501A7">
        <w:trPr>
          <w:cantSplit/>
          <w:trHeight w:val="20"/>
        </w:trPr>
        <w:tc>
          <w:tcPr>
            <w:tcW w:w="796" w:type="pct"/>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p>
        </w:tc>
        <w:tc>
          <w:tcPr>
            <w:tcW w:w="713" w:type="pct"/>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(5.889)</w:t>
            </w:r>
          </w:p>
        </w:tc>
        <w:tc>
          <w:tcPr>
            <w:tcW w:w="591" w:type="pct"/>
            <w:gridSpan w:val="2"/>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(1.156)</w:t>
            </w:r>
          </w:p>
        </w:tc>
        <w:tc>
          <w:tcPr>
            <w:tcW w:w="477" w:type="pct"/>
            <w:gridSpan w:val="2"/>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(4,116.981)</w:t>
            </w:r>
          </w:p>
        </w:tc>
        <w:tc>
          <w:tcPr>
            <w:tcW w:w="495" w:type="pct"/>
            <w:gridSpan w:val="2"/>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(3,088.456)</w:t>
            </w:r>
          </w:p>
        </w:tc>
        <w:tc>
          <w:tcPr>
            <w:tcW w:w="661" w:type="pct"/>
            <w:gridSpan w:val="2"/>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(6614778.490)</w:t>
            </w:r>
          </w:p>
        </w:tc>
        <w:tc>
          <w:tcPr>
            <w:tcW w:w="630" w:type="pct"/>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(0.165)</w:t>
            </w:r>
          </w:p>
        </w:tc>
        <w:tc>
          <w:tcPr>
            <w:tcW w:w="637" w:type="pct"/>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(1.386)</w:t>
            </w:r>
          </w:p>
        </w:tc>
      </w:tr>
      <w:tr w:rsidR="004501A7" w:rsidRPr="004501A7" w:rsidTr="004501A7">
        <w:trPr>
          <w:cantSplit/>
          <w:trHeight w:val="20"/>
        </w:trPr>
        <w:tc>
          <w:tcPr>
            <w:tcW w:w="796" w:type="pct"/>
            <w:tcBorders>
              <w:top w:val="nil"/>
              <w:left w:val="nil"/>
              <w:bottom w:val="nil"/>
              <w:right w:val="nil"/>
            </w:tcBorders>
            <w:shd w:val="clear" w:color="auto" w:fill="auto"/>
            <w:noWrap/>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Mean dep var</w:t>
            </w:r>
          </w:p>
        </w:tc>
        <w:tc>
          <w:tcPr>
            <w:tcW w:w="713" w:type="pct"/>
            <w:tcBorders>
              <w:top w:val="nil"/>
              <w:left w:val="nil"/>
              <w:bottom w:val="nil"/>
              <w:right w:val="nil"/>
            </w:tcBorders>
            <w:shd w:val="clear" w:color="auto" w:fill="auto"/>
            <w:noWrap/>
            <w:vAlign w:val="center"/>
          </w:tcPr>
          <w:p w:rsidR="004501A7" w:rsidRPr="004501A7" w:rsidRDefault="004501A7" w:rsidP="004501A7">
            <w:pPr>
              <w:pStyle w:val="NoSpacing"/>
              <w:rPr>
                <w:rFonts w:ascii="Times New Roman" w:hAnsi="Times New Roman" w:cs="Times New Roman"/>
              </w:rPr>
            </w:pPr>
          </w:p>
        </w:tc>
        <w:tc>
          <w:tcPr>
            <w:tcW w:w="591" w:type="pct"/>
            <w:gridSpan w:val="2"/>
            <w:tcBorders>
              <w:top w:val="nil"/>
              <w:left w:val="nil"/>
              <w:bottom w:val="nil"/>
              <w:right w:val="nil"/>
            </w:tcBorders>
            <w:shd w:val="clear" w:color="auto" w:fill="auto"/>
            <w:noWrap/>
            <w:vAlign w:val="center"/>
          </w:tcPr>
          <w:p w:rsidR="004501A7" w:rsidRPr="004501A7" w:rsidRDefault="004501A7" w:rsidP="004501A7">
            <w:pPr>
              <w:pStyle w:val="NoSpacing"/>
              <w:rPr>
                <w:rFonts w:ascii="Times New Roman" w:hAnsi="Times New Roman" w:cs="Times New Roman"/>
              </w:rPr>
            </w:pPr>
          </w:p>
        </w:tc>
        <w:tc>
          <w:tcPr>
            <w:tcW w:w="477" w:type="pct"/>
            <w:gridSpan w:val="2"/>
            <w:vAlign w:val="center"/>
          </w:tcPr>
          <w:p w:rsidR="004501A7" w:rsidRPr="004501A7" w:rsidRDefault="004501A7" w:rsidP="004501A7">
            <w:pPr>
              <w:pStyle w:val="NoSpacing"/>
              <w:rPr>
                <w:rFonts w:ascii="Times New Roman" w:hAnsi="Times New Roman" w:cs="Times New Roman"/>
              </w:rPr>
            </w:pPr>
          </w:p>
        </w:tc>
        <w:tc>
          <w:tcPr>
            <w:tcW w:w="495" w:type="pct"/>
            <w:gridSpan w:val="2"/>
            <w:vAlign w:val="center"/>
          </w:tcPr>
          <w:p w:rsidR="004501A7" w:rsidRPr="004501A7" w:rsidRDefault="004501A7" w:rsidP="004501A7">
            <w:pPr>
              <w:pStyle w:val="NoSpacing"/>
              <w:rPr>
                <w:rFonts w:ascii="Times New Roman" w:hAnsi="Times New Roman" w:cs="Times New Roman"/>
              </w:rPr>
            </w:pPr>
          </w:p>
        </w:tc>
        <w:tc>
          <w:tcPr>
            <w:tcW w:w="661" w:type="pct"/>
            <w:gridSpan w:val="2"/>
          </w:tcPr>
          <w:p w:rsidR="004501A7" w:rsidRPr="004501A7" w:rsidRDefault="004501A7" w:rsidP="004501A7">
            <w:pPr>
              <w:pStyle w:val="NoSpacing"/>
              <w:rPr>
                <w:rFonts w:ascii="Times New Roman" w:hAnsi="Times New Roman" w:cs="Times New Roman"/>
              </w:rPr>
            </w:pPr>
          </w:p>
        </w:tc>
        <w:tc>
          <w:tcPr>
            <w:tcW w:w="630" w:type="pct"/>
            <w:vAlign w:val="center"/>
          </w:tcPr>
          <w:p w:rsidR="004501A7" w:rsidRPr="004501A7" w:rsidRDefault="004501A7" w:rsidP="004501A7">
            <w:pPr>
              <w:pStyle w:val="NoSpacing"/>
              <w:rPr>
                <w:rFonts w:ascii="Times New Roman" w:hAnsi="Times New Roman" w:cs="Times New Roman"/>
              </w:rPr>
            </w:pPr>
          </w:p>
        </w:tc>
        <w:tc>
          <w:tcPr>
            <w:tcW w:w="637" w:type="pct"/>
            <w:vAlign w:val="center"/>
          </w:tcPr>
          <w:p w:rsidR="004501A7" w:rsidRPr="004501A7" w:rsidRDefault="004501A7" w:rsidP="004501A7">
            <w:pPr>
              <w:pStyle w:val="NoSpacing"/>
              <w:rPr>
                <w:rFonts w:ascii="Times New Roman" w:hAnsi="Times New Roman" w:cs="Times New Roman"/>
              </w:rPr>
            </w:pPr>
          </w:p>
        </w:tc>
      </w:tr>
      <w:tr w:rsidR="004501A7" w:rsidRPr="004501A7" w:rsidTr="004501A7">
        <w:trPr>
          <w:cantSplit/>
          <w:trHeight w:val="20"/>
        </w:trPr>
        <w:tc>
          <w:tcPr>
            <w:tcW w:w="796" w:type="pct"/>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Municipality FE</w:t>
            </w:r>
          </w:p>
        </w:tc>
        <w:tc>
          <w:tcPr>
            <w:tcW w:w="713" w:type="pct"/>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591" w:type="pct"/>
            <w:gridSpan w:val="2"/>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477" w:type="pct"/>
            <w:gridSpan w:val="2"/>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495" w:type="pct"/>
            <w:gridSpan w:val="2"/>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661" w:type="pct"/>
            <w:gridSpan w:val="2"/>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630" w:type="pct"/>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637" w:type="pct"/>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r>
      <w:tr w:rsidR="004501A7" w:rsidRPr="004501A7" w:rsidTr="004501A7">
        <w:trPr>
          <w:cantSplit/>
          <w:trHeight w:val="20"/>
        </w:trPr>
        <w:tc>
          <w:tcPr>
            <w:tcW w:w="796" w:type="pct"/>
            <w:tcBorders>
              <w:top w:val="nil"/>
              <w:left w:val="nil"/>
              <w:bottom w:val="nil"/>
              <w:right w:val="nil"/>
            </w:tcBorders>
            <w:shd w:val="clear" w:color="auto" w:fill="auto"/>
            <w:noWrap/>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Birth cohort FE</w:t>
            </w:r>
          </w:p>
        </w:tc>
        <w:tc>
          <w:tcPr>
            <w:tcW w:w="713" w:type="pct"/>
            <w:tcBorders>
              <w:top w:val="nil"/>
              <w:left w:val="nil"/>
              <w:bottom w:val="nil"/>
              <w:right w:val="nil"/>
            </w:tcBorders>
            <w:shd w:val="clear" w:color="auto" w:fill="auto"/>
            <w:noWrap/>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591" w:type="pct"/>
            <w:gridSpan w:val="2"/>
            <w:tcBorders>
              <w:top w:val="nil"/>
              <w:left w:val="nil"/>
              <w:bottom w:val="nil"/>
              <w:right w:val="nil"/>
            </w:tcBorders>
            <w:shd w:val="clear" w:color="auto" w:fill="auto"/>
            <w:noWrap/>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477" w:type="pct"/>
            <w:gridSpan w:val="2"/>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495" w:type="pct"/>
            <w:gridSpan w:val="2"/>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661" w:type="pct"/>
            <w:gridSpan w:val="2"/>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630" w:type="pct"/>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637" w:type="pct"/>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r>
      <w:tr w:rsidR="004501A7" w:rsidRPr="004501A7" w:rsidTr="004501A7">
        <w:trPr>
          <w:cantSplit/>
          <w:trHeight w:val="20"/>
        </w:trPr>
        <w:tc>
          <w:tcPr>
            <w:tcW w:w="796" w:type="pct"/>
            <w:tcBorders>
              <w:top w:val="nil"/>
              <w:left w:val="nil"/>
              <w:bottom w:val="nil"/>
              <w:right w:val="nil"/>
            </w:tcBorders>
            <w:shd w:val="clear" w:color="auto" w:fill="auto"/>
            <w:noWrap/>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County  linear trends</w:t>
            </w:r>
          </w:p>
        </w:tc>
        <w:tc>
          <w:tcPr>
            <w:tcW w:w="713" w:type="pct"/>
            <w:tcBorders>
              <w:top w:val="nil"/>
              <w:left w:val="nil"/>
              <w:bottom w:val="nil"/>
              <w:right w:val="nil"/>
            </w:tcBorders>
            <w:shd w:val="clear" w:color="auto" w:fill="auto"/>
            <w:noWrap/>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591" w:type="pct"/>
            <w:gridSpan w:val="2"/>
            <w:tcBorders>
              <w:top w:val="nil"/>
              <w:left w:val="nil"/>
              <w:bottom w:val="nil"/>
              <w:right w:val="nil"/>
            </w:tcBorders>
            <w:shd w:val="clear" w:color="auto" w:fill="auto"/>
            <w:noWrap/>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477" w:type="pct"/>
            <w:gridSpan w:val="2"/>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495" w:type="pct"/>
            <w:gridSpan w:val="2"/>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661" w:type="pct"/>
            <w:gridSpan w:val="2"/>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630" w:type="pct"/>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c>
          <w:tcPr>
            <w:tcW w:w="637" w:type="pct"/>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X</w:t>
            </w:r>
          </w:p>
        </w:tc>
      </w:tr>
      <w:tr w:rsidR="004501A7" w:rsidRPr="004501A7" w:rsidTr="00F65164">
        <w:trPr>
          <w:cantSplit/>
          <w:trHeight w:val="20"/>
        </w:trPr>
        <w:tc>
          <w:tcPr>
            <w:tcW w:w="796" w:type="pct"/>
            <w:tcBorders>
              <w:top w:val="nil"/>
              <w:left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Observations</w:t>
            </w:r>
          </w:p>
        </w:tc>
        <w:tc>
          <w:tcPr>
            <w:tcW w:w="713" w:type="pct"/>
            <w:tcBorders>
              <w:top w:val="nil"/>
              <w:left w:val="nil"/>
              <w:right w:val="nil"/>
            </w:tcBorders>
            <w:shd w:val="clear" w:color="auto" w:fill="auto"/>
            <w:noWrap/>
            <w:vAlign w:val="bottom"/>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1,134,524</w:t>
            </w:r>
          </w:p>
        </w:tc>
        <w:tc>
          <w:tcPr>
            <w:tcW w:w="591" w:type="pct"/>
            <w:gridSpan w:val="2"/>
            <w:tcBorders>
              <w:top w:val="nil"/>
              <w:left w:val="nil"/>
              <w:right w:val="nil"/>
            </w:tcBorders>
            <w:shd w:val="clear" w:color="auto" w:fill="auto"/>
            <w:noWrap/>
            <w:vAlign w:val="bottom"/>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1,134,524</w:t>
            </w:r>
          </w:p>
        </w:tc>
        <w:tc>
          <w:tcPr>
            <w:tcW w:w="477" w:type="pct"/>
            <w:gridSpan w:val="2"/>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683,023</w:t>
            </w:r>
          </w:p>
        </w:tc>
        <w:tc>
          <w:tcPr>
            <w:tcW w:w="495" w:type="pct"/>
            <w:gridSpan w:val="2"/>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739,926</w:t>
            </w:r>
          </w:p>
        </w:tc>
        <w:tc>
          <w:tcPr>
            <w:tcW w:w="661" w:type="pct"/>
            <w:gridSpan w:val="2"/>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1,374,292</w:t>
            </w:r>
          </w:p>
        </w:tc>
        <w:tc>
          <w:tcPr>
            <w:tcW w:w="630" w:type="pct"/>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632,513</w:t>
            </w:r>
          </w:p>
        </w:tc>
        <w:tc>
          <w:tcPr>
            <w:tcW w:w="637" w:type="pct"/>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423,163</w:t>
            </w:r>
          </w:p>
        </w:tc>
      </w:tr>
      <w:tr w:rsidR="004501A7" w:rsidRPr="004501A7" w:rsidTr="00F65164">
        <w:trPr>
          <w:cantSplit/>
          <w:trHeight w:val="20"/>
        </w:trPr>
        <w:tc>
          <w:tcPr>
            <w:tcW w:w="796" w:type="pct"/>
            <w:tcBorders>
              <w:top w:val="nil"/>
              <w:left w:val="nil"/>
              <w:bottom w:val="single" w:sz="4" w:space="0" w:color="auto"/>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R-squared</w:t>
            </w:r>
          </w:p>
        </w:tc>
        <w:tc>
          <w:tcPr>
            <w:tcW w:w="713" w:type="pct"/>
            <w:tcBorders>
              <w:top w:val="nil"/>
              <w:left w:val="nil"/>
              <w:bottom w:val="single" w:sz="4" w:space="0" w:color="auto"/>
              <w:right w:val="nil"/>
            </w:tcBorders>
            <w:shd w:val="clear" w:color="auto" w:fill="auto"/>
            <w:noWrap/>
            <w:vAlign w:val="bottom"/>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0.126</w:t>
            </w:r>
          </w:p>
        </w:tc>
        <w:tc>
          <w:tcPr>
            <w:tcW w:w="591" w:type="pct"/>
            <w:gridSpan w:val="2"/>
            <w:tcBorders>
              <w:top w:val="nil"/>
              <w:left w:val="nil"/>
              <w:bottom w:val="single" w:sz="4" w:space="0" w:color="auto"/>
              <w:right w:val="nil"/>
            </w:tcBorders>
            <w:shd w:val="clear" w:color="auto" w:fill="auto"/>
            <w:noWrap/>
            <w:vAlign w:val="bottom"/>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0.066</w:t>
            </w:r>
          </w:p>
        </w:tc>
        <w:tc>
          <w:tcPr>
            <w:tcW w:w="477" w:type="pct"/>
            <w:gridSpan w:val="2"/>
            <w:tcBorders>
              <w:bottom w:val="single" w:sz="4" w:space="0" w:color="auto"/>
            </w:tcBorders>
            <w:vAlign w:val="center"/>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0.094</w:t>
            </w:r>
          </w:p>
        </w:tc>
        <w:tc>
          <w:tcPr>
            <w:tcW w:w="495" w:type="pct"/>
            <w:gridSpan w:val="2"/>
            <w:tcBorders>
              <w:bottom w:val="single" w:sz="4" w:space="0" w:color="auto"/>
            </w:tcBorders>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0.112</w:t>
            </w:r>
          </w:p>
        </w:tc>
        <w:tc>
          <w:tcPr>
            <w:tcW w:w="661" w:type="pct"/>
            <w:gridSpan w:val="2"/>
            <w:tcBorders>
              <w:bottom w:val="single" w:sz="4" w:space="0" w:color="auto"/>
            </w:tcBorders>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0.167</w:t>
            </w:r>
          </w:p>
        </w:tc>
        <w:tc>
          <w:tcPr>
            <w:tcW w:w="630" w:type="pct"/>
            <w:tcBorders>
              <w:bottom w:val="single" w:sz="4" w:space="0" w:color="auto"/>
            </w:tcBorders>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0.033</w:t>
            </w:r>
          </w:p>
        </w:tc>
        <w:tc>
          <w:tcPr>
            <w:tcW w:w="637" w:type="pct"/>
            <w:tcBorders>
              <w:bottom w:val="single" w:sz="4" w:space="0" w:color="auto"/>
            </w:tcBorders>
            <w:vAlign w:val="bottom"/>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0.140</w:t>
            </w:r>
          </w:p>
        </w:tc>
      </w:tr>
      <w:tr w:rsidR="004501A7" w:rsidRPr="004501A7" w:rsidTr="004501A7">
        <w:trPr>
          <w:gridAfter w:val="3"/>
          <w:wAfter w:w="1775" w:type="pct"/>
        </w:trPr>
        <w:tc>
          <w:tcPr>
            <w:tcW w:w="2672" w:type="pct"/>
            <w:gridSpan w:val="7"/>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r w:rsidRPr="004501A7">
              <w:rPr>
                <w:rFonts w:ascii="Times New Roman" w:hAnsi="Times New Roman" w:cs="Times New Roman"/>
              </w:rPr>
              <w:t>Robust standard errors in parentheses; ** p&lt;0.01, * p&lt;0.05, + p&lt;0.1</w:t>
            </w:r>
          </w:p>
        </w:tc>
        <w:tc>
          <w:tcPr>
            <w:tcW w:w="553" w:type="pct"/>
            <w:gridSpan w:val="2"/>
            <w:tcBorders>
              <w:top w:val="nil"/>
              <w:left w:val="nil"/>
              <w:bottom w:val="nil"/>
              <w:right w:val="nil"/>
            </w:tcBorders>
          </w:tcPr>
          <w:p w:rsidR="004501A7" w:rsidRPr="004501A7" w:rsidRDefault="004501A7" w:rsidP="004501A7">
            <w:pPr>
              <w:pStyle w:val="NoSpacing"/>
              <w:rPr>
                <w:rFonts w:ascii="Times New Roman" w:hAnsi="Times New Roman" w:cs="Times New Roman"/>
              </w:rPr>
            </w:pPr>
          </w:p>
        </w:tc>
      </w:tr>
      <w:tr w:rsidR="004501A7" w:rsidRPr="004501A7" w:rsidTr="004501A7">
        <w:trPr>
          <w:gridAfter w:val="3"/>
          <w:wAfter w:w="1775" w:type="pct"/>
        </w:trPr>
        <w:tc>
          <w:tcPr>
            <w:tcW w:w="796" w:type="pct"/>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p>
        </w:tc>
        <w:tc>
          <w:tcPr>
            <w:tcW w:w="779" w:type="pct"/>
            <w:gridSpan w:val="2"/>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p>
        </w:tc>
        <w:tc>
          <w:tcPr>
            <w:tcW w:w="700" w:type="pct"/>
            <w:gridSpan w:val="2"/>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p>
        </w:tc>
        <w:tc>
          <w:tcPr>
            <w:tcW w:w="397" w:type="pct"/>
            <w:gridSpan w:val="2"/>
            <w:tcBorders>
              <w:top w:val="nil"/>
              <w:left w:val="nil"/>
              <w:bottom w:val="nil"/>
              <w:right w:val="nil"/>
            </w:tcBorders>
            <w:shd w:val="clear" w:color="auto" w:fill="auto"/>
            <w:noWrap/>
            <w:vAlign w:val="center"/>
            <w:hideMark/>
          </w:tcPr>
          <w:p w:rsidR="004501A7" w:rsidRPr="004501A7" w:rsidRDefault="004501A7" w:rsidP="004501A7">
            <w:pPr>
              <w:pStyle w:val="NoSpacing"/>
              <w:rPr>
                <w:rFonts w:ascii="Times New Roman" w:hAnsi="Times New Roman" w:cs="Times New Roman"/>
              </w:rPr>
            </w:pPr>
          </w:p>
        </w:tc>
        <w:tc>
          <w:tcPr>
            <w:tcW w:w="553" w:type="pct"/>
            <w:gridSpan w:val="2"/>
            <w:tcBorders>
              <w:top w:val="nil"/>
              <w:left w:val="nil"/>
              <w:bottom w:val="nil"/>
              <w:right w:val="nil"/>
            </w:tcBorders>
          </w:tcPr>
          <w:p w:rsidR="004501A7" w:rsidRPr="004501A7" w:rsidRDefault="004501A7" w:rsidP="004501A7">
            <w:pPr>
              <w:pStyle w:val="NoSpacing"/>
              <w:rPr>
                <w:rFonts w:ascii="Times New Roman" w:hAnsi="Times New Roman" w:cs="Times New Roman"/>
              </w:rPr>
            </w:pPr>
          </w:p>
        </w:tc>
      </w:tr>
    </w:tbl>
    <w:p w:rsidR="0042137C" w:rsidRDefault="0042137C" w:rsidP="00EF0BB8">
      <w:pPr>
        <w:spacing w:after="0"/>
        <w:jc w:val="both"/>
        <w:rPr>
          <w:rFonts w:ascii="Times New Roman" w:hAnsi="Times New Roman"/>
          <w:sz w:val="24"/>
          <w:szCs w:val="24"/>
        </w:rPr>
      </w:pPr>
    </w:p>
    <w:p w:rsidR="00A01E72" w:rsidRDefault="00A01E72" w:rsidP="0001063E">
      <w:pPr>
        <w:spacing w:after="0" w:line="240" w:lineRule="auto"/>
        <w:jc w:val="both"/>
        <w:rPr>
          <w:rFonts w:ascii="Times New Roman" w:hAnsi="Times New Roman"/>
          <w:sz w:val="24"/>
          <w:szCs w:val="24"/>
        </w:rPr>
      </w:pPr>
      <w:r>
        <w:rPr>
          <w:rFonts w:ascii="Times New Roman" w:hAnsi="Times New Roman"/>
          <w:sz w:val="24"/>
          <w:szCs w:val="24"/>
        </w:rPr>
        <w:t xml:space="preserve">Table </w:t>
      </w:r>
      <w:r w:rsidR="009D1FD0">
        <w:rPr>
          <w:rFonts w:ascii="Times New Roman" w:hAnsi="Times New Roman"/>
          <w:sz w:val="24"/>
          <w:szCs w:val="24"/>
        </w:rPr>
        <w:t>A</w:t>
      </w:r>
      <w:r w:rsidR="00EA26DE">
        <w:rPr>
          <w:rFonts w:ascii="Times New Roman" w:hAnsi="Times New Roman"/>
          <w:sz w:val="24"/>
          <w:szCs w:val="24"/>
        </w:rPr>
        <w:t>5</w:t>
      </w:r>
      <w:r>
        <w:rPr>
          <w:rFonts w:ascii="Times New Roman" w:hAnsi="Times New Roman"/>
          <w:sz w:val="24"/>
          <w:szCs w:val="24"/>
        </w:rPr>
        <w:t>: Long-term effects on infant health: Difference in Differences estimates</w:t>
      </w:r>
      <w:r w:rsidR="00A97EDB">
        <w:rPr>
          <w:rFonts w:ascii="Times New Roman" w:hAnsi="Times New Roman"/>
          <w:sz w:val="24"/>
          <w:szCs w:val="24"/>
        </w:rPr>
        <w:t xml:space="preserve"> using </w:t>
      </w:r>
      <w:r w:rsidR="005B5712">
        <w:rPr>
          <w:rFonts w:ascii="Times New Roman" w:hAnsi="Times New Roman"/>
          <w:sz w:val="24"/>
          <w:szCs w:val="24"/>
        </w:rPr>
        <w:t xml:space="preserve">children born at any time of </w:t>
      </w:r>
      <w:r w:rsidR="00A97EDB">
        <w:rPr>
          <w:rFonts w:ascii="Times New Roman" w:hAnsi="Times New Roman"/>
          <w:sz w:val="24"/>
          <w:szCs w:val="24"/>
        </w:rPr>
        <w:t>only cohorts of mothers younger than age 30 at the time of subsidy implementation</w:t>
      </w:r>
    </w:p>
    <w:tbl>
      <w:tblPr>
        <w:tblW w:w="5000" w:type="pct"/>
        <w:tblLook w:val="04A0" w:firstRow="1" w:lastRow="0" w:firstColumn="1" w:lastColumn="0" w:noHBand="0" w:noVBand="1"/>
      </w:tblPr>
      <w:tblGrid>
        <w:gridCol w:w="3504"/>
        <w:gridCol w:w="1401"/>
        <w:gridCol w:w="1154"/>
        <w:gridCol w:w="512"/>
        <w:gridCol w:w="886"/>
        <w:gridCol w:w="550"/>
        <w:gridCol w:w="985"/>
        <w:gridCol w:w="429"/>
        <w:gridCol w:w="1036"/>
        <w:gridCol w:w="322"/>
        <w:gridCol w:w="1955"/>
        <w:gridCol w:w="221"/>
        <w:gridCol w:w="221"/>
      </w:tblGrid>
      <w:tr w:rsidR="00EA2B7D" w:rsidRPr="00EA2B7D" w:rsidTr="008242E2">
        <w:trPr>
          <w:gridAfter w:val="2"/>
          <w:wAfter w:w="168" w:type="pct"/>
          <w:trHeight w:val="252"/>
        </w:trPr>
        <w:tc>
          <w:tcPr>
            <w:tcW w:w="1356" w:type="pct"/>
            <w:tcBorders>
              <w:top w:val="single" w:sz="4" w:space="0" w:color="000000"/>
              <w:left w:val="nil"/>
              <w:bottom w:val="nil"/>
              <w:right w:val="nil"/>
            </w:tcBorders>
            <w:shd w:val="clear" w:color="auto" w:fill="auto"/>
            <w:noWrap/>
            <w:vAlign w:val="bottom"/>
            <w:hideMark/>
          </w:tcPr>
          <w:p w:rsidR="009D1FD0" w:rsidRPr="00EA2B7D" w:rsidRDefault="009D1FD0" w:rsidP="00EA2B7D">
            <w:pPr>
              <w:pStyle w:val="NoSpacing"/>
              <w:rPr>
                <w:rFonts w:ascii="Times New Roman" w:hAnsi="Times New Roman" w:cs="Times New Roman"/>
              </w:rPr>
            </w:pPr>
            <w:r w:rsidRPr="00EA2B7D">
              <w:rPr>
                <w:rFonts w:ascii="Times New Roman" w:hAnsi="Times New Roman" w:cs="Times New Roman"/>
              </w:rPr>
              <w:t> </w:t>
            </w:r>
          </w:p>
        </w:tc>
        <w:tc>
          <w:tcPr>
            <w:tcW w:w="534" w:type="pct"/>
            <w:tcBorders>
              <w:top w:val="single" w:sz="4" w:space="0" w:color="000000"/>
              <w:left w:val="nil"/>
              <w:bottom w:val="nil"/>
              <w:right w:val="nil"/>
            </w:tcBorders>
            <w:shd w:val="clear" w:color="auto" w:fill="auto"/>
            <w:noWrap/>
            <w:vAlign w:val="bottom"/>
            <w:hideMark/>
          </w:tcPr>
          <w:p w:rsidR="009D1FD0" w:rsidRPr="00EA2B7D" w:rsidRDefault="009D1FD0" w:rsidP="00EA2B7D">
            <w:pPr>
              <w:pStyle w:val="NoSpacing"/>
              <w:rPr>
                <w:rFonts w:ascii="Times New Roman" w:hAnsi="Times New Roman" w:cs="Times New Roman"/>
              </w:rPr>
            </w:pPr>
            <w:r w:rsidRPr="00EA2B7D">
              <w:rPr>
                <w:rFonts w:ascii="Times New Roman" w:hAnsi="Times New Roman" w:cs="Times New Roman"/>
              </w:rPr>
              <w:t>(1)</w:t>
            </w:r>
          </w:p>
        </w:tc>
        <w:tc>
          <w:tcPr>
            <w:tcW w:w="438" w:type="pct"/>
            <w:tcBorders>
              <w:top w:val="single" w:sz="4" w:space="0" w:color="000000"/>
              <w:left w:val="nil"/>
              <w:bottom w:val="nil"/>
              <w:right w:val="nil"/>
            </w:tcBorders>
            <w:shd w:val="clear" w:color="auto" w:fill="auto"/>
            <w:noWrap/>
            <w:vAlign w:val="bottom"/>
            <w:hideMark/>
          </w:tcPr>
          <w:p w:rsidR="009D1FD0" w:rsidRPr="00EA2B7D" w:rsidRDefault="009D1FD0" w:rsidP="00EA2B7D">
            <w:pPr>
              <w:pStyle w:val="NoSpacing"/>
              <w:rPr>
                <w:rFonts w:ascii="Times New Roman" w:hAnsi="Times New Roman" w:cs="Times New Roman"/>
              </w:rPr>
            </w:pPr>
            <w:r w:rsidRPr="00EA2B7D">
              <w:rPr>
                <w:rFonts w:ascii="Times New Roman" w:hAnsi="Times New Roman" w:cs="Times New Roman"/>
              </w:rPr>
              <w:t>(2)</w:t>
            </w:r>
          </w:p>
        </w:tc>
        <w:tc>
          <w:tcPr>
            <w:tcW w:w="520" w:type="pct"/>
            <w:gridSpan w:val="2"/>
            <w:tcBorders>
              <w:top w:val="single" w:sz="4" w:space="0" w:color="000000"/>
              <w:left w:val="nil"/>
              <w:bottom w:val="nil"/>
              <w:right w:val="nil"/>
            </w:tcBorders>
            <w:shd w:val="clear" w:color="auto" w:fill="auto"/>
            <w:noWrap/>
            <w:vAlign w:val="bottom"/>
            <w:hideMark/>
          </w:tcPr>
          <w:p w:rsidR="009D1FD0" w:rsidRPr="00EA2B7D" w:rsidRDefault="009D1FD0" w:rsidP="00EA2B7D">
            <w:pPr>
              <w:pStyle w:val="NoSpacing"/>
              <w:rPr>
                <w:rFonts w:ascii="Times New Roman" w:hAnsi="Times New Roman" w:cs="Times New Roman"/>
              </w:rPr>
            </w:pPr>
            <w:r w:rsidRPr="00EA2B7D">
              <w:rPr>
                <w:rFonts w:ascii="Times New Roman" w:hAnsi="Times New Roman" w:cs="Times New Roman"/>
              </w:rPr>
              <w:t>(3)</w:t>
            </w:r>
          </w:p>
        </w:tc>
        <w:tc>
          <w:tcPr>
            <w:tcW w:w="574" w:type="pct"/>
            <w:gridSpan w:val="2"/>
            <w:tcBorders>
              <w:top w:val="single" w:sz="4" w:space="0" w:color="000000"/>
              <w:left w:val="nil"/>
              <w:bottom w:val="nil"/>
              <w:right w:val="nil"/>
            </w:tcBorders>
            <w:shd w:val="clear" w:color="auto" w:fill="auto"/>
            <w:noWrap/>
            <w:vAlign w:val="bottom"/>
            <w:hideMark/>
          </w:tcPr>
          <w:p w:rsidR="009D1FD0" w:rsidRPr="00EA2B7D" w:rsidRDefault="009D1FD0" w:rsidP="00EA2B7D">
            <w:pPr>
              <w:pStyle w:val="NoSpacing"/>
              <w:rPr>
                <w:rFonts w:ascii="Times New Roman" w:hAnsi="Times New Roman" w:cs="Times New Roman"/>
              </w:rPr>
            </w:pPr>
            <w:r w:rsidRPr="00EA2B7D">
              <w:rPr>
                <w:rFonts w:ascii="Times New Roman" w:hAnsi="Times New Roman" w:cs="Times New Roman"/>
              </w:rPr>
              <w:t>(4)</w:t>
            </w:r>
          </w:p>
        </w:tc>
        <w:tc>
          <w:tcPr>
            <w:tcW w:w="660" w:type="pct"/>
            <w:gridSpan w:val="3"/>
            <w:tcBorders>
              <w:top w:val="single" w:sz="4" w:space="0" w:color="000000"/>
              <w:left w:val="nil"/>
              <w:bottom w:val="nil"/>
              <w:right w:val="nil"/>
            </w:tcBorders>
            <w:shd w:val="clear" w:color="auto" w:fill="auto"/>
            <w:noWrap/>
            <w:vAlign w:val="bottom"/>
            <w:hideMark/>
          </w:tcPr>
          <w:p w:rsidR="009D1FD0" w:rsidRPr="00EA2B7D" w:rsidRDefault="009D1FD0" w:rsidP="00EA2B7D">
            <w:pPr>
              <w:pStyle w:val="NoSpacing"/>
              <w:rPr>
                <w:rFonts w:ascii="Times New Roman" w:hAnsi="Times New Roman" w:cs="Times New Roman"/>
              </w:rPr>
            </w:pPr>
            <w:r w:rsidRPr="00EA2B7D">
              <w:rPr>
                <w:rFonts w:ascii="Times New Roman" w:hAnsi="Times New Roman" w:cs="Times New Roman"/>
              </w:rPr>
              <w:t>(5)</w:t>
            </w:r>
          </w:p>
        </w:tc>
        <w:tc>
          <w:tcPr>
            <w:tcW w:w="751" w:type="pct"/>
            <w:tcBorders>
              <w:top w:val="single" w:sz="4" w:space="0" w:color="000000"/>
              <w:left w:val="nil"/>
              <w:bottom w:val="nil"/>
              <w:right w:val="nil"/>
            </w:tcBorders>
            <w:shd w:val="clear" w:color="auto" w:fill="auto"/>
            <w:noWrap/>
            <w:vAlign w:val="bottom"/>
            <w:hideMark/>
          </w:tcPr>
          <w:p w:rsidR="009D1FD0" w:rsidRPr="00EA2B7D" w:rsidRDefault="009D1FD0" w:rsidP="00EA2B7D">
            <w:pPr>
              <w:pStyle w:val="NoSpacing"/>
              <w:rPr>
                <w:rFonts w:ascii="Times New Roman" w:hAnsi="Times New Roman" w:cs="Times New Roman"/>
              </w:rPr>
            </w:pPr>
            <w:r w:rsidRPr="00EA2B7D">
              <w:rPr>
                <w:rFonts w:ascii="Times New Roman" w:hAnsi="Times New Roman" w:cs="Times New Roman"/>
              </w:rPr>
              <w:t>(6)</w:t>
            </w:r>
          </w:p>
        </w:tc>
      </w:tr>
      <w:tr w:rsidR="00EA2B7D" w:rsidRPr="00EA2B7D" w:rsidTr="008242E2">
        <w:trPr>
          <w:gridAfter w:val="2"/>
          <w:wAfter w:w="168" w:type="pct"/>
          <w:trHeight w:val="252"/>
        </w:trPr>
        <w:tc>
          <w:tcPr>
            <w:tcW w:w="1356" w:type="pct"/>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p>
        </w:tc>
        <w:tc>
          <w:tcPr>
            <w:tcW w:w="534" w:type="pct"/>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Infant death</w:t>
            </w:r>
          </w:p>
        </w:tc>
        <w:tc>
          <w:tcPr>
            <w:tcW w:w="438" w:type="pct"/>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LBW</w:t>
            </w:r>
          </w:p>
        </w:tc>
        <w:tc>
          <w:tcPr>
            <w:tcW w:w="520" w:type="pct"/>
            <w:gridSpan w:val="2"/>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VLBW</w:t>
            </w:r>
          </w:p>
        </w:tc>
        <w:tc>
          <w:tcPr>
            <w:tcW w:w="574" w:type="pct"/>
            <w:gridSpan w:val="2"/>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&lt;37 weeks</w:t>
            </w:r>
          </w:p>
        </w:tc>
        <w:tc>
          <w:tcPr>
            <w:tcW w:w="660" w:type="pct"/>
            <w:gridSpan w:val="3"/>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&lt;35 weeks</w:t>
            </w:r>
          </w:p>
        </w:tc>
        <w:tc>
          <w:tcPr>
            <w:tcW w:w="751" w:type="pct"/>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Hospitalization 0-1</w:t>
            </w:r>
          </w:p>
        </w:tc>
      </w:tr>
      <w:tr w:rsidR="00EA2B7D" w:rsidRPr="00EA2B7D" w:rsidTr="008242E2">
        <w:trPr>
          <w:gridAfter w:val="2"/>
          <w:wAfter w:w="168" w:type="pct"/>
          <w:trHeight w:val="252"/>
        </w:trPr>
        <w:tc>
          <w:tcPr>
            <w:tcW w:w="1356" w:type="pct"/>
            <w:tcBorders>
              <w:top w:val="single" w:sz="4" w:space="0" w:color="000000"/>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 </w:t>
            </w:r>
          </w:p>
        </w:tc>
        <w:tc>
          <w:tcPr>
            <w:tcW w:w="534" w:type="pct"/>
            <w:tcBorders>
              <w:top w:val="single" w:sz="4" w:space="0" w:color="000000"/>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 </w:t>
            </w:r>
          </w:p>
        </w:tc>
        <w:tc>
          <w:tcPr>
            <w:tcW w:w="438" w:type="pct"/>
            <w:tcBorders>
              <w:top w:val="single" w:sz="4" w:space="0" w:color="000000"/>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 </w:t>
            </w:r>
          </w:p>
        </w:tc>
        <w:tc>
          <w:tcPr>
            <w:tcW w:w="520" w:type="pct"/>
            <w:gridSpan w:val="2"/>
            <w:tcBorders>
              <w:top w:val="single" w:sz="4" w:space="0" w:color="000000"/>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 </w:t>
            </w:r>
          </w:p>
        </w:tc>
        <w:tc>
          <w:tcPr>
            <w:tcW w:w="574" w:type="pct"/>
            <w:gridSpan w:val="2"/>
            <w:tcBorders>
              <w:top w:val="single" w:sz="4" w:space="0" w:color="000000"/>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 </w:t>
            </w:r>
          </w:p>
        </w:tc>
        <w:tc>
          <w:tcPr>
            <w:tcW w:w="660" w:type="pct"/>
            <w:gridSpan w:val="3"/>
            <w:tcBorders>
              <w:top w:val="single" w:sz="4" w:space="0" w:color="000000"/>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 </w:t>
            </w:r>
          </w:p>
        </w:tc>
        <w:tc>
          <w:tcPr>
            <w:tcW w:w="751" w:type="pct"/>
            <w:tcBorders>
              <w:top w:val="single" w:sz="4" w:space="0" w:color="000000"/>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 </w:t>
            </w:r>
          </w:p>
        </w:tc>
      </w:tr>
      <w:tr w:rsidR="00EA2B7D" w:rsidRPr="00EA2B7D" w:rsidTr="008242E2">
        <w:trPr>
          <w:gridAfter w:val="2"/>
          <w:wAfter w:w="168" w:type="pct"/>
          <w:trHeight w:val="252"/>
        </w:trPr>
        <w:tc>
          <w:tcPr>
            <w:tcW w:w="1356"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Subsidy-eligible cohort</w:t>
            </w:r>
          </w:p>
        </w:tc>
        <w:tc>
          <w:tcPr>
            <w:tcW w:w="534"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-0.001*</w:t>
            </w:r>
          </w:p>
        </w:tc>
        <w:tc>
          <w:tcPr>
            <w:tcW w:w="438"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-0.004**</w:t>
            </w:r>
          </w:p>
        </w:tc>
        <w:tc>
          <w:tcPr>
            <w:tcW w:w="520" w:type="pct"/>
            <w:gridSpan w:val="2"/>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-0.002**</w:t>
            </w:r>
          </w:p>
        </w:tc>
        <w:tc>
          <w:tcPr>
            <w:tcW w:w="574" w:type="pct"/>
            <w:gridSpan w:val="2"/>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-0.004**</w:t>
            </w:r>
          </w:p>
        </w:tc>
        <w:tc>
          <w:tcPr>
            <w:tcW w:w="660" w:type="pct"/>
            <w:gridSpan w:val="3"/>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-0.003**</w:t>
            </w:r>
          </w:p>
        </w:tc>
        <w:tc>
          <w:tcPr>
            <w:tcW w:w="751"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-0.006*</w:t>
            </w:r>
          </w:p>
        </w:tc>
      </w:tr>
      <w:tr w:rsidR="00EA2B7D" w:rsidRPr="00EA2B7D" w:rsidTr="008242E2">
        <w:trPr>
          <w:gridAfter w:val="2"/>
          <w:wAfter w:w="168" w:type="pct"/>
          <w:trHeight w:val="252"/>
        </w:trPr>
        <w:tc>
          <w:tcPr>
            <w:tcW w:w="1356"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p>
        </w:tc>
        <w:tc>
          <w:tcPr>
            <w:tcW w:w="534"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(0.000)</w:t>
            </w:r>
          </w:p>
        </w:tc>
        <w:tc>
          <w:tcPr>
            <w:tcW w:w="438"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(0.001)</w:t>
            </w:r>
          </w:p>
        </w:tc>
        <w:tc>
          <w:tcPr>
            <w:tcW w:w="520" w:type="pct"/>
            <w:gridSpan w:val="2"/>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(0.001)</w:t>
            </w:r>
          </w:p>
        </w:tc>
        <w:tc>
          <w:tcPr>
            <w:tcW w:w="574" w:type="pct"/>
            <w:gridSpan w:val="2"/>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(0.001)</w:t>
            </w:r>
          </w:p>
        </w:tc>
        <w:tc>
          <w:tcPr>
            <w:tcW w:w="660" w:type="pct"/>
            <w:gridSpan w:val="3"/>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(0.001)</w:t>
            </w:r>
          </w:p>
        </w:tc>
        <w:tc>
          <w:tcPr>
            <w:tcW w:w="751"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(0.002)</w:t>
            </w:r>
          </w:p>
        </w:tc>
      </w:tr>
      <w:tr w:rsidR="00EA2B7D" w:rsidRPr="00EA2B7D" w:rsidTr="008242E2">
        <w:trPr>
          <w:gridAfter w:val="2"/>
          <w:wAfter w:w="168" w:type="pct"/>
          <w:trHeight w:val="252"/>
        </w:trPr>
        <w:tc>
          <w:tcPr>
            <w:tcW w:w="1356"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Constant</w:t>
            </w:r>
          </w:p>
        </w:tc>
        <w:tc>
          <w:tcPr>
            <w:tcW w:w="534"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0.471*</w:t>
            </w:r>
          </w:p>
        </w:tc>
        <w:tc>
          <w:tcPr>
            <w:tcW w:w="438"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6.631*</w:t>
            </w:r>
          </w:p>
        </w:tc>
        <w:tc>
          <w:tcPr>
            <w:tcW w:w="520" w:type="pct"/>
            <w:gridSpan w:val="2"/>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2.525*</w:t>
            </w:r>
          </w:p>
        </w:tc>
        <w:tc>
          <w:tcPr>
            <w:tcW w:w="574" w:type="pct"/>
            <w:gridSpan w:val="2"/>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10.810*</w:t>
            </w:r>
          </w:p>
        </w:tc>
        <w:tc>
          <w:tcPr>
            <w:tcW w:w="660" w:type="pct"/>
            <w:gridSpan w:val="3"/>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6.323*</w:t>
            </w:r>
          </w:p>
        </w:tc>
        <w:tc>
          <w:tcPr>
            <w:tcW w:w="751"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6.595**</w:t>
            </w:r>
          </w:p>
        </w:tc>
      </w:tr>
      <w:tr w:rsidR="00EA2B7D" w:rsidRPr="00EA2B7D" w:rsidTr="008242E2">
        <w:trPr>
          <w:gridAfter w:val="2"/>
          <w:wAfter w:w="168" w:type="pct"/>
          <w:trHeight w:val="252"/>
        </w:trPr>
        <w:tc>
          <w:tcPr>
            <w:tcW w:w="1356"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p>
        </w:tc>
        <w:tc>
          <w:tcPr>
            <w:tcW w:w="534"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(0.227)</w:t>
            </w:r>
          </w:p>
        </w:tc>
        <w:tc>
          <w:tcPr>
            <w:tcW w:w="438"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(3.107)</w:t>
            </w:r>
          </w:p>
        </w:tc>
        <w:tc>
          <w:tcPr>
            <w:tcW w:w="520" w:type="pct"/>
            <w:gridSpan w:val="2"/>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(1.076)</w:t>
            </w:r>
          </w:p>
        </w:tc>
        <w:tc>
          <w:tcPr>
            <w:tcW w:w="574" w:type="pct"/>
            <w:gridSpan w:val="2"/>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(4.606)</w:t>
            </w:r>
          </w:p>
        </w:tc>
        <w:tc>
          <w:tcPr>
            <w:tcW w:w="660" w:type="pct"/>
            <w:gridSpan w:val="3"/>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(2.545)</w:t>
            </w:r>
          </w:p>
        </w:tc>
        <w:tc>
          <w:tcPr>
            <w:tcW w:w="751" w:type="pct"/>
            <w:tcBorders>
              <w:top w:val="nil"/>
              <w:left w:val="nil"/>
              <w:bottom w:val="nil"/>
              <w:right w:val="nil"/>
            </w:tcBorders>
            <w:shd w:val="clear" w:color="auto" w:fill="auto"/>
            <w:noWrap/>
            <w:vAlign w:val="bottom"/>
            <w:hideMark/>
          </w:tcPr>
          <w:p w:rsidR="00EA2B7D" w:rsidRPr="00EA2B7D" w:rsidRDefault="00EA2B7D" w:rsidP="00EA2B7D">
            <w:pPr>
              <w:pStyle w:val="NoSpacing"/>
              <w:rPr>
                <w:rFonts w:ascii="Times New Roman" w:hAnsi="Times New Roman" w:cs="Times New Roman"/>
              </w:rPr>
            </w:pPr>
            <w:r w:rsidRPr="00EA2B7D">
              <w:rPr>
                <w:rFonts w:ascii="Times New Roman" w:hAnsi="Times New Roman" w:cs="Times New Roman"/>
              </w:rPr>
              <w:t>(1.857)</w:t>
            </w:r>
          </w:p>
        </w:tc>
      </w:tr>
      <w:tr w:rsidR="00EA2B7D" w:rsidRPr="00EA2B7D" w:rsidTr="008242E2">
        <w:trPr>
          <w:gridAfter w:val="2"/>
          <w:wAfter w:w="168" w:type="pct"/>
          <w:trHeight w:val="252"/>
        </w:trPr>
        <w:tc>
          <w:tcPr>
            <w:tcW w:w="1356" w:type="pct"/>
            <w:tcBorders>
              <w:top w:val="nil"/>
              <w:left w:val="nil"/>
              <w:bottom w:val="nil"/>
              <w:right w:val="nil"/>
            </w:tcBorders>
            <w:shd w:val="clear" w:color="auto" w:fill="auto"/>
            <w:noWrap/>
            <w:vAlign w:val="bottom"/>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Muni</w:t>
            </w:r>
            <w:r w:rsidR="00047453" w:rsidRPr="00EA2B7D">
              <w:rPr>
                <w:rFonts w:ascii="Times New Roman" w:hAnsi="Times New Roman" w:cs="Times New Roman"/>
              </w:rPr>
              <w:t>cipality</w:t>
            </w:r>
            <w:r w:rsidRPr="00EA2B7D">
              <w:rPr>
                <w:rFonts w:ascii="Times New Roman" w:hAnsi="Times New Roman" w:cs="Times New Roman"/>
              </w:rPr>
              <w:t xml:space="preserve"> FE</w:t>
            </w:r>
          </w:p>
        </w:tc>
        <w:tc>
          <w:tcPr>
            <w:tcW w:w="534" w:type="pct"/>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c>
          <w:tcPr>
            <w:tcW w:w="438" w:type="pct"/>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c>
          <w:tcPr>
            <w:tcW w:w="520" w:type="pct"/>
            <w:gridSpan w:val="2"/>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c>
          <w:tcPr>
            <w:tcW w:w="574" w:type="pct"/>
            <w:gridSpan w:val="2"/>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c>
          <w:tcPr>
            <w:tcW w:w="660" w:type="pct"/>
            <w:gridSpan w:val="3"/>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c>
          <w:tcPr>
            <w:tcW w:w="751" w:type="pct"/>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r>
      <w:tr w:rsidR="00EA2B7D" w:rsidRPr="00EA2B7D" w:rsidTr="008242E2">
        <w:trPr>
          <w:gridAfter w:val="2"/>
          <w:wAfter w:w="168" w:type="pct"/>
          <w:trHeight w:val="252"/>
        </w:trPr>
        <w:tc>
          <w:tcPr>
            <w:tcW w:w="1356" w:type="pct"/>
            <w:tcBorders>
              <w:top w:val="nil"/>
              <w:left w:val="nil"/>
              <w:bottom w:val="nil"/>
              <w:right w:val="nil"/>
            </w:tcBorders>
            <w:shd w:val="clear" w:color="auto" w:fill="auto"/>
            <w:noWrap/>
            <w:vAlign w:val="bottom"/>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Conception year FE</w:t>
            </w:r>
          </w:p>
        </w:tc>
        <w:tc>
          <w:tcPr>
            <w:tcW w:w="534" w:type="pct"/>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c>
          <w:tcPr>
            <w:tcW w:w="438" w:type="pct"/>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c>
          <w:tcPr>
            <w:tcW w:w="520" w:type="pct"/>
            <w:gridSpan w:val="2"/>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c>
          <w:tcPr>
            <w:tcW w:w="574" w:type="pct"/>
            <w:gridSpan w:val="2"/>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c>
          <w:tcPr>
            <w:tcW w:w="660" w:type="pct"/>
            <w:gridSpan w:val="3"/>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c>
          <w:tcPr>
            <w:tcW w:w="751" w:type="pct"/>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r>
      <w:tr w:rsidR="00EA2B7D" w:rsidRPr="00EA2B7D" w:rsidTr="008242E2">
        <w:trPr>
          <w:gridAfter w:val="2"/>
          <w:wAfter w:w="168" w:type="pct"/>
          <w:trHeight w:val="252"/>
        </w:trPr>
        <w:tc>
          <w:tcPr>
            <w:tcW w:w="1356" w:type="pct"/>
            <w:tcBorders>
              <w:top w:val="nil"/>
              <w:left w:val="nil"/>
              <w:bottom w:val="nil"/>
              <w:right w:val="nil"/>
            </w:tcBorders>
            <w:shd w:val="clear" w:color="auto" w:fill="auto"/>
            <w:noWrap/>
            <w:vAlign w:val="bottom"/>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County linear trends</w:t>
            </w:r>
          </w:p>
        </w:tc>
        <w:tc>
          <w:tcPr>
            <w:tcW w:w="534" w:type="pct"/>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c>
          <w:tcPr>
            <w:tcW w:w="438" w:type="pct"/>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c>
          <w:tcPr>
            <w:tcW w:w="520" w:type="pct"/>
            <w:gridSpan w:val="2"/>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c>
          <w:tcPr>
            <w:tcW w:w="574" w:type="pct"/>
            <w:gridSpan w:val="2"/>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c>
          <w:tcPr>
            <w:tcW w:w="660" w:type="pct"/>
            <w:gridSpan w:val="3"/>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c>
          <w:tcPr>
            <w:tcW w:w="751" w:type="pct"/>
            <w:tcBorders>
              <w:top w:val="nil"/>
              <w:left w:val="nil"/>
              <w:bottom w:val="nil"/>
              <w:right w:val="nil"/>
            </w:tcBorders>
            <w:shd w:val="clear" w:color="auto" w:fill="auto"/>
            <w:noWrap/>
            <w:vAlign w:val="bottom"/>
          </w:tcPr>
          <w:p w:rsidR="00F67116" w:rsidRPr="00EA2B7D" w:rsidRDefault="003210A7" w:rsidP="00EA2B7D">
            <w:pPr>
              <w:pStyle w:val="NoSpacing"/>
              <w:rPr>
                <w:rFonts w:ascii="Times New Roman" w:hAnsi="Times New Roman" w:cs="Times New Roman"/>
              </w:rPr>
            </w:pPr>
            <w:r w:rsidRPr="00EA2B7D">
              <w:rPr>
                <w:rFonts w:ascii="Times New Roman" w:hAnsi="Times New Roman" w:cs="Times New Roman"/>
              </w:rPr>
              <w:t>x</w:t>
            </w:r>
          </w:p>
        </w:tc>
      </w:tr>
      <w:tr w:rsidR="00EA2B7D" w:rsidRPr="00305C0E" w:rsidTr="008242E2">
        <w:trPr>
          <w:gridAfter w:val="2"/>
          <w:wAfter w:w="168" w:type="pct"/>
          <w:trHeight w:val="252"/>
        </w:trPr>
        <w:tc>
          <w:tcPr>
            <w:tcW w:w="1356" w:type="pct"/>
            <w:tcBorders>
              <w:top w:val="nil"/>
              <w:left w:val="nil"/>
              <w:bottom w:val="nil"/>
              <w:right w:val="nil"/>
            </w:tcBorders>
            <w:shd w:val="clear" w:color="auto" w:fill="auto"/>
            <w:noWrap/>
            <w:vAlign w:val="bottom"/>
            <w:hideMark/>
          </w:tcPr>
          <w:p w:rsidR="00EA2B7D" w:rsidRPr="00305C0E" w:rsidRDefault="00EA2B7D" w:rsidP="00EA2B7D">
            <w:pPr>
              <w:pStyle w:val="NoSpacing"/>
              <w:rPr>
                <w:rFonts w:ascii="Times New Roman" w:hAnsi="Times New Roman" w:cs="Times New Roman"/>
              </w:rPr>
            </w:pPr>
            <w:r w:rsidRPr="00305C0E">
              <w:rPr>
                <w:rFonts w:ascii="Times New Roman" w:hAnsi="Times New Roman" w:cs="Times New Roman"/>
              </w:rPr>
              <w:t>Observations</w:t>
            </w:r>
          </w:p>
        </w:tc>
        <w:tc>
          <w:tcPr>
            <w:tcW w:w="534" w:type="pct"/>
            <w:tcBorders>
              <w:top w:val="nil"/>
              <w:left w:val="nil"/>
              <w:bottom w:val="nil"/>
              <w:right w:val="nil"/>
            </w:tcBorders>
            <w:shd w:val="clear" w:color="auto" w:fill="auto"/>
            <w:noWrap/>
            <w:vAlign w:val="bottom"/>
            <w:hideMark/>
          </w:tcPr>
          <w:p w:rsidR="00EA2B7D" w:rsidRPr="00305C0E" w:rsidRDefault="00EA2B7D" w:rsidP="00EA2B7D">
            <w:pPr>
              <w:pStyle w:val="NoSpacing"/>
              <w:rPr>
                <w:rFonts w:ascii="Times New Roman" w:hAnsi="Times New Roman" w:cs="Times New Roman"/>
              </w:rPr>
            </w:pPr>
            <w:r w:rsidRPr="00305C0E">
              <w:rPr>
                <w:rFonts w:ascii="Times New Roman" w:hAnsi="Times New Roman" w:cs="Times New Roman"/>
              </w:rPr>
              <w:t>591,750</w:t>
            </w:r>
          </w:p>
        </w:tc>
        <w:tc>
          <w:tcPr>
            <w:tcW w:w="438" w:type="pct"/>
            <w:tcBorders>
              <w:top w:val="nil"/>
              <w:left w:val="nil"/>
              <w:bottom w:val="nil"/>
              <w:right w:val="nil"/>
            </w:tcBorders>
            <w:shd w:val="clear" w:color="auto" w:fill="auto"/>
            <w:noWrap/>
            <w:vAlign w:val="bottom"/>
            <w:hideMark/>
          </w:tcPr>
          <w:p w:rsidR="00EA2B7D" w:rsidRPr="00305C0E" w:rsidRDefault="00EA2B7D" w:rsidP="00EA2B7D">
            <w:pPr>
              <w:pStyle w:val="NoSpacing"/>
              <w:rPr>
                <w:rFonts w:ascii="Times New Roman" w:hAnsi="Times New Roman" w:cs="Times New Roman"/>
              </w:rPr>
            </w:pPr>
            <w:r w:rsidRPr="00305C0E">
              <w:rPr>
                <w:rFonts w:ascii="Times New Roman" w:hAnsi="Times New Roman" w:cs="Times New Roman"/>
              </w:rPr>
              <w:t>590,218</w:t>
            </w:r>
          </w:p>
        </w:tc>
        <w:tc>
          <w:tcPr>
            <w:tcW w:w="520" w:type="pct"/>
            <w:gridSpan w:val="2"/>
            <w:tcBorders>
              <w:top w:val="nil"/>
              <w:left w:val="nil"/>
              <w:bottom w:val="nil"/>
              <w:right w:val="nil"/>
            </w:tcBorders>
            <w:shd w:val="clear" w:color="auto" w:fill="auto"/>
            <w:noWrap/>
            <w:vAlign w:val="bottom"/>
            <w:hideMark/>
          </w:tcPr>
          <w:p w:rsidR="00EA2B7D" w:rsidRPr="00305C0E" w:rsidRDefault="00EA2B7D" w:rsidP="00EA2B7D">
            <w:pPr>
              <w:pStyle w:val="NoSpacing"/>
              <w:rPr>
                <w:rFonts w:ascii="Times New Roman" w:hAnsi="Times New Roman" w:cs="Times New Roman"/>
              </w:rPr>
            </w:pPr>
            <w:r w:rsidRPr="00305C0E">
              <w:rPr>
                <w:rFonts w:ascii="Times New Roman" w:hAnsi="Times New Roman" w:cs="Times New Roman"/>
              </w:rPr>
              <w:t>590,218</w:t>
            </w:r>
          </w:p>
        </w:tc>
        <w:tc>
          <w:tcPr>
            <w:tcW w:w="574" w:type="pct"/>
            <w:gridSpan w:val="2"/>
            <w:tcBorders>
              <w:top w:val="nil"/>
              <w:left w:val="nil"/>
              <w:bottom w:val="nil"/>
              <w:right w:val="nil"/>
            </w:tcBorders>
            <w:shd w:val="clear" w:color="auto" w:fill="auto"/>
            <w:noWrap/>
            <w:vAlign w:val="bottom"/>
            <w:hideMark/>
          </w:tcPr>
          <w:p w:rsidR="00EA2B7D" w:rsidRPr="00305C0E" w:rsidRDefault="00EA2B7D" w:rsidP="00EA2B7D">
            <w:pPr>
              <w:pStyle w:val="NoSpacing"/>
              <w:rPr>
                <w:rFonts w:ascii="Times New Roman" w:hAnsi="Times New Roman" w:cs="Times New Roman"/>
              </w:rPr>
            </w:pPr>
            <w:r w:rsidRPr="00305C0E">
              <w:rPr>
                <w:rFonts w:ascii="Times New Roman" w:hAnsi="Times New Roman" w:cs="Times New Roman"/>
              </w:rPr>
              <w:t>591,750</w:t>
            </w:r>
          </w:p>
        </w:tc>
        <w:tc>
          <w:tcPr>
            <w:tcW w:w="660" w:type="pct"/>
            <w:gridSpan w:val="3"/>
            <w:tcBorders>
              <w:top w:val="nil"/>
              <w:left w:val="nil"/>
              <w:bottom w:val="nil"/>
              <w:right w:val="nil"/>
            </w:tcBorders>
            <w:shd w:val="clear" w:color="auto" w:fill="auto"/>
            <w:noWrap/>
            <w:vAlign w:val="bottom"/>
            <w:hideMark/>
          </w:tcPr>
          <w:p w:rsidR="00EA2B7D" w:rsidRPr="00305C0E" w:rsidRDefault="00EA2B7D" w:rsidP="00EA2B7D">
            <w:pPr>
              <w:pStyle w:val="NoSpacing"/>
              <w:rPr>
                <w:rFonts w:ascii="Times New Roman" w:hAnsi="Times New Roman" w:cs="Times New Roman"/>
              </w:rPr>
            </w:pPr>
            <w:r w:rsidRPr="00305C0E">
              <w:rPr>
                <w:rFonts w:ascii="Times New Roman" w:hAnsi="Times New Roman" w:cs="Times New Roman"/>
              </w:rPr>
              <w:t>591,750</w:t>
            </w:r>
          </w:p>
        </w:tc>
        <w:tc>
          <w:tcPr>
            <w:tcW w:w="751" w:type="pct"/>
            <w:tcBorders>
              <w:top w:val="nil"/>
              <w:left w:val="nil"/>
              <w:bottom w:val="nil"/>
              <w:right w:val="nil"/>
            </w:tcBorders>
            <w:shd w:val="clear" w:color="auto" w:fill="auto"/>
            <w:noWrap/>
            <w:vAlign w:val="bottom"/>
            <w:hideMark/>
          </w:tcPr>
          <w:p w:rsidR="00EA2B7D" w:rsidRPr="00305C0E" w:rsidRDefault="00EA2B7D" w:rsidP="00EA2B7D">
            <w:pPr>
              <w:pStyle w:val="NoSpacing"/>
              <w:rPr>
                <w:rFonts w:ascii="Times New Roman" w:hAnsi="Times New Roman" w:cs="Times New Roman"/>
              </w:rPr>
            </w:pPr>
            <w:r w:rsidRPr="00305C0E">
              <w:rPr>
                <w:rFonts w:ascii="Times New Roman" w:hAnsi="Times New Roman" w:cs="Times New Roman"/>
              </w:rPr>
              <w:t>591,750</w:t>
            </w:r>
          </w:p>
        </w:tc>
      </w:tr>
      <w:tr w:rsidR="00EA2B7D" w:rsidRPr="00305C0E" w:rsidTr="008242E2">
        <w:trPr>
          <w:gridAfter w:val="2"/>
          <w:wAfter w:w="168" w:type="pct"/>
          <w:trHeight w:val="252"/>
        </w:trPr>
        <w:tc>
          <w:tcPr>
            <w:tcW w:w="1356" w:type="pct"/>
            <w:tcBorders>
              <w:top w:val="nil"/>
              <w:left w:val="nil"/>
              <w:bottom w:val="single" w:sz="4" w:space="0" w:color="000000"/>
              <w:right w:val="nil"/>
            </w:tcBorders>
            <w:shd w:val="clear" w:color="auto" w:fill="auto"/>
            <w:noWrap/>
            <w:vAlign w:val="bottom"/>
            <w:hideMark/>
          </w:tcPr>
          <w:p w:rsidR="00EA2B7D" w:rsidRPr="00305C0E" w:rsidRDefault="00EA2B7D" w:rsidP="00EA2B7D">
            <w:pPr>
              <w:pStyle w:val="NoSpacing"/>
              <w:rPr>
                <w:rFonts w:ascii="Times New Roman" w:hAnsi="Times New Roman" w:cs="Times New Roman"/>
              </w:rPr>
            </w:pPr>
            <w:r w:rsidRPr="00305C0E">
              <w:rPr>
                <w:rFonts w:ascii="Times New Roman" w:hAnsi="Times New Roman" w:cs="Times New Roman"/>
              </w:rPr>
              <w:t>R-squared</w:t>
            </w:r>
          </w:p>
        </w:tc>
        <w:tc>
          <w:tcPr>
            <w:tcW w:w="534" w:type="pct"/>
            <w:tcBorders>
              <w:top w:val="nil"/>
              <w:left w:val="nil"/>
              <w:bottom w:val="single" w:sz="4" w:space="0" w:color="000000"/>
              <w:right w:val="nil"/>
            </w:tcBorders>
            <w:shd w:val="clear" w:color="auto" w:fill="auto"/>
            <w:noWrap/>
            <w:vAlign w:val="bottom"/>
            <w:hideMark/>
          </w:tcPr>
          <w:p w:rsidR="00EA2B7D" w:rsidRPr="00305C0E" w:rsidRDefault="00EA2B7D" w:rsidP="00EA2B7D">
            <w:pPr>
              <w:pStyle w:val="NoSpacing"/>
              <w:rPr>
                <w:rFonts w:ascii="Times New Roman" w:hAnsi="Times New Roman" w:cs="Times New Roman"/>
              </w:rPr>
            </w:pPr>
            <w:r w:rsidRPr="00305C0E">
              <w:rPr>
                <w:rFonts w:ascii="Times New Roman" w:hAnsi="Times New Roman" w:cs="Times New Roman"/>
              </w:rPr>
              <w:t>0.001</w:t>
            </w:r>
          </w:p>
        </w:tc>
        <w:tc>
          <w:tcPr>
            <w:tcW w:w="438" w:type="pct"/>
            <w:tcBorders>
              <w:top w:val="nil"/>
              <w:left w:val="nil"/>
              <w:bottom w:val="single" w:sz="4" w:space="0" w:color="000000"/>
              <w:right w:val="nil"/>
            </w:tcBorders>
            <w:shd w:val="clear" w:color="auto" w:fill="auto"/>
            <w:noWrap/>
            <w:vAlign w:val="bottom"/>
            <w:hideMark/>
          </w:tcPr>
          <w:p w:rsidR="00EA2B7D" w:rsidRPr="00305C0E" w:rsidRDefault="00EA2B7D" w:rsidP="00EA2B7D">
            <w:pPr>
              <w:pStyle w:val="NoSpacing"/>
              <w:rPr>
                <w:rFonts w:ascii="Times New Roman" w:hAnsi="Times New Roman" w:cs="Times New Roman"/>
              </w:rPr>
            </w:pPr>
            <w:r w:rsidRPr="00305C0E">
              <w:rPr>
                <w:rFonts w:ascii="Times New Roman" w:hAnsi="Times New Roman" w:cs="Times New Roman"/>
              </w:rPr>
              <w:t>0.002</w:t>
            </w:r>
          </w:p>
        </w:tc>
        <w:tc>
          <w:tcPr>
            <w:tcW w:w="520" w:type="pct"/>
            <w:gridSpan w:val="2"/>
            <w:tcBorders>
              <w:top w:val="nil"/>
              <w:left w:val="nil"/>
              <w:bottom w:val="single" w:sz="4" w:space="0" w:color="000000"/>
              <w:right w:val="nil"/>
            </w:tcBorders>
            <w:shd w:val="clear" w:color="auto" w:fill="auto"/>
            <w:noWrap/>
            <w:vAlign w:val="bottom"/>
            <w:hideMark/>
          </w:tcPr>
          <w:p w:rsidR="00EA2B7D" w:rsidRPr="00305C0E" w:rsidRDefault="00EA2B7D" w:rsidP="00EA2B7D">
            <w:pPr>
              <w:pStyle w:val="NoSpacing"/>
              <w:rPr>
                <w:rFonts w:ascii="Times New Roman" w:hAnsi="Times New Roman" w:cs="Times New Roman"/>
              </w:rPr>
            </w:pPr>
            <w:r w:rsidRPr="00305C0E">
              <w:rPr>
                <w:rFonts w:ascii="Times New Roman" w:hAnsi="Times New Roman" w:cs="Times New Roman"/>
              </w:rPr>
              <w:t>0.001</w:t>
            </w:r>
          </w:p>
        </w:tc>
        <w:tc>
          <w:tcPr>
            <w:tcW w:w="574" w:type="pct"/>
            <w:gridSpan w:val="2"/>
            <w:tcBorders>
              <w:top w:val="nil"/>
              <w:left w:val="nil"/>
              <w:bottom w:val="single" w:sz="4" w:space="0" w:color="000000"/>
              <w:right w:val="nil"/>
            </w:tcBorders>
            <w:shd w:val="clear" w:color="auto" w:fill="auto"/>
            <w:noWrap/>
            <w:vAlign w:val="bottom"/>
            <w:hideMark/>
          </w:tcPr>
          <w:p w:rsidR="00EA2B7D" w:rsidRPr="00305C0E" w:rsidRDefault="00EA2B7D" w:rsidP="00EA2B7D">
            <w:pPr>
              <w:pStyle w:val="NoSpacing"/>
              <w:rPr>
                <w:rFonts w:ascii="Times New Roman" w:hAnsi="Times New Roman" w:cs="Times New Roman"/>
              </w:rPr>
            </w:pPr>
            <w:r w:rsidRPr="00305C0E">
              <w:rPr>
                <w:rFonts w:ascii="Times New Roman" w:hAnsi="Times New Roman" w:cs="Times New Roman"/>
              </w:rPr>
              <w:t>0.002</w:t>
            </w:r>
          </w:p>
        </w:tc>
        <w:tc>
          <w:tcPr>
            <w:tcW w:w="660" w:type="pct"/>
            <w:gridSpan w:val="3"/>
            <w:tcBorders>
              <w:top w:val="nil"/>
              <w:left w:val="nil"/>
              <w:bottom w:val="single" w:sz="4" w:space="0" w:color="000000"/>
              <w:right w:val="nil"/>
            </w:tcBorders>
            <w:shd w:val="clear" w:color="auto" w:fill="auto"/>
            <w:noWrap/>
            <w:vAlign w:val="bottom"/>
            <w:hideMark/>
          </w:tcPr>
          <w:p w:rsidR="00EA2B7D" w:rsidRPr="00305C0E" w:rsidRDefault="00EA2B7D" w:rsidP="00EA2B7D">
            <w:pPr>
              <w:pStyle w:val="NoSpacing"/>
              <w:rPr>
                <w:rFonts w:ascii="Times New Roman" w:hAnsi="Times New Roman" w:cs="Times New Roman"/>
              </w:rPr>
            </w:pPr>
            <w:r w:rsidRPr="00305C0E">
              <w:rPr>
                <w:rFonts w:ascii="Times New Roman" w:hAnsi="Times New Roman" w:cs="Times New Roman"/>
              </w:rPr>
              <w:t>0.002</w:t>
            </w:r>
          </w:p>
        </w:tc>
        <w:tc>
          <w:tcPr>
            <w:tcW w:w="751" w:type="pct"/>
            <w:tcBorders>
              <w:top w:val="nil"/>
              <w:left w:val="nil"/>
              <w:bottom w:val="single" w:sz="4" w:space="0" w:color="000000"/>
              <w:right w:val="nil"/>
            </w:tcBorders>
            <w:shd w:val="clear" w:color="auto" w:fill="auto"/>
            <w:noWrap/>
            <w:vAlign w:val="bottom"/>
            <w:hideMark/>
          </w:tcPr>
          <w:p w:rsidR="00EA2B7D" w:rsidRPr="00305C0E" w:rsidRDefault="00EA2B7D" w:rsidP="00EA2B7D">
            <w:pPr>
              <w:pStyle w:val="NoSpacing"/>
              <w:rPr>
                <w:rFonts w:ascii="Times New Roman" w:hAnsi="Times New Roman" w:cs="Times New Roman"/>
              </w:rPr>
            </w:pPr>
            <w:r w:rsidRPr="00305C0E">
              <w:rPr>
                <w:rFonts w:ascii="Times New Roman" w:hAnsi="Times New Roman" w:cs="Times New Roman"/>
              </w:rPr>
              <w:t>0.026</w:t>
            </w:r>
          </w:p>
        </w:tc>
      </w:tr>
      <w:tr w:rsidR="00F67116" w:rsidRPr="00EA2B7D" w:rsidTr="00EA2B7D">
        <w:trPr>
          <w:gridAfter w:val="2"/>
          <w:wAfter w:w="168" w:type="pct"/>
          <w:trHeight w:val="252"/>
        </w:trPr>
        <w:tc>
          <w:tcPr>
            <w:tcW w:w="4832" w:type="pct"/>
            <w:gridSpan w:val="11"/>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r w:rsidRPr="00EA2B7D">
              <w:rPr>
                <w:rFonts w:ascii="Times New Roman" w:hAnsi="Times New Roman" w:cs="Times New Roman"/>
              </w:rPr>
              <w:t>Robust standard errors in parentheses</w:t>
            </w:r>
            <w:r w:rsidR="00F81F01" w:rsidRPr="00EA2B7D">
              <w:rPr>
                <w:rFonts w:ascii="Times New Roman" w:hAnsi="Times New Roman" w:cs="Times New Roman"/>
              </w:rPr>
              <w:t>, clustered on the municipality level</w:t>
            </w:r>
            <w:r w:rsidRPr="00EA2B7D">
              <w:rPr>
                <w:rFonts w:ascii="Times New Roman" w:hAnsi="Times New Roman" w:cs="Times New Roman"/>
              </w:rPr>
              <w:t>; ** p&lt;0.01, * p&lt;0.05, + p&lt;0.1; All specifications include a linear control for maternal age</w:t>
            </w:r>
          </w:p>
        </w:tc>
      </w:tr>
      <w:tr w:rsidR="00EA2B7D" w:rsidRPr="00EA2B7D" w:rsidTr="008242E2">
        <w:trPr>
          <w:trHeight w:val="116"/>
        </w:trPr>
        <w:tc>
          <w:tcPr>
            <w:tcW w:w="1356" w:type="pct"/>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p>
        </w:tc>
        <w:tc>
          <w:tcPr>
            <w:tcW w:w="534" w:type="pct"/>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p>
        </w:tc>
        <w:tc>
          <w:tcPr>
            <w:tcW w:w="625" w:type="pct"/>
            <w:gridSpan w:val="2"/>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p>
        </w:tc>
        <w:tc>
          <w:tcPr>
            <w:tcW w:w="535" w:type="pct"/>
            <w:gridSpan w:val="2"/>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p>
        </w:tc>
        <w:tc>
          <w:tcPr>
            <w:tcW w:w="527" w:type="pct"/>
            <w:gridSpan w:val="2"/>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p>
        </w:tc>
        <w:tc>
          <w:tcPr>
            <w:tcW w:w="392" w:type="pct"/>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p>
        </w:tc>
        <w:tc>
          <w:tcPr>
            <w:tcW w:w="864" w:type="pct"/>
            <w:gridSpan w:val="2"/>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p>
        </w:tc>
        <w:tc>
          <w:tcPr>
            <w:tcW w:w="84" w:type="pct"/>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p>
        </w:tc>
        <w:tc>
          <w:tcPr>
            <w:tcW w:w="84" w:type="pct"/>
            <w:tcBorders>
              <w:top w:val="nil"/>
              <w:left w:val="nil"/>
              <w:bottom w:val="nil"/>
              <w:right w:val="nil"/>
            </w:tcBorders>
            <w:shd w:val="clear" w:color="auto" w:fill="auto"/>
            <w:noWrap/>
            <w:vAlign w:val="bottom"/>
            <w:hideMark/>
          </w:tcPr>
          <w:p w:rsidR="00F67116" w:rsidRPr="00EA2B7D" w:rsidRDefault="00F67116" w:rsidP="00EA2B7D">
            <w:pPr>
              <w:pStyle w:val="NoSpacing"/>
              <w:rPr>
                <w:rFonts w:ascii="Times New Roman" w:hAnsi="Times New Roman" w:cs="Times New Roman"/>
              </w:rPr>
            </w:pPr>
          </w:p>
        </w:tc>
      </w:tr>
    </w:tbl>
    <w:p w:rsidR="00EF0BB8" w:rsidRDefault="007C5D01" w:rsidP="00FE702F">
      <w:pPr>
        <w:spacing w:after="0"/>
        <w:jc w:val="both"/>
        <w:rPr>
          <w:rFonts w:ascii="Times New Roman" w:hAnsi="Times New Roman"/>
          <w:sz w:val="24"/>
          <w:szCs w:val="24"/>
        </w:rPr>
      </w:pPr>
      <w:r>
        <w:rPr>
          <w:rFonts w:ascii="Times New Roman" w:hAnsi="Times New Roman"/>
          <w:sz w:val="24"/>
          <w:szCs w:val="24"/>
        </w:rPr>
        <w:lastRenderedPageBreak/>
        <w:t xml:space="preserve">Appendix Table </w:t>
      </w:r>
      <w:r w:rsidR="009D1FD0">
        <w:rPr>
          <w:rFonts w:ascii="Times New Roman" w:hAnsi="Times New Roman"/>
          <w:sz w:val="24"/>
          <w:szCs w:val="24"/>
        </w:rPr>
        <w:t>A</w:t>
      </w:r>
      <w:r w:rsidR="00312A69">
        <w:rPr>
          <w:rFonts w:ascii="Times New Roman" w:hAnsi="Times New Roman"/>
          <w:sz w:val="24"/>
          <w:szCs w:val="24"/>
        </w:rPr>
        <w:t>6</w:t>
      </w:r>
      <w:r>
        <w:rPr>
          <w:rFonts w:ascii="Times New Roman" w:hAnsi="Times New Roman"/>
          <w:sz w:val="24"/>
          <w:szCs w:val="24"/>
        </w:rPr>
        <w:t xml:space="preserve">: Sensitivity checks </w:t>
      </w:r>
      <w:r w:rsidR="00D53F70">
        <w:rPr>
          <w:rFonts w:ascii="Times New Roman" w:hAnsi="Times New Roman"/>
          <w:sz w:val="24"/>
          <w:szCs w:val="24"/>
        </w:rPr>
        <w:t xml:space="preserve">of long-term effects </w:t>
      </w:r>
      <w:r>
        <w:rPr>
          <w:rFonts w:ascii="Times New Roman" w:hAnsi="Times New Roman"/>
          <w:sz w:val="24"/>
          <w:szCs w:val="24"/>
        </w:rPr>
        <w:t xml:space="preserve">using geographic variation: </w:t>
      </w:r>
    </w:p>
    <w:p w:rsidR="007C5D01" w:rsidRDefault="00786529" w:rsidP="00FE702F">
      <w:pPr>
        <w:spacing w:after="0"/>
        <w:jc w:val="both"/>
        <w:rPr>
          <w:rFonts w:ascii="Times New Roman" w:hAnsi="Times New Roman"/>
          <w:sz w:val="24"/>
          <w:szCs w:val="24"/>
        </w:rPr>
      </w:pPr>
      <w:r>
        <w:rPr>
          <w:rFonts w:ascii="Times New Roman" w:hAnsi="Times New Roman"/>
          <w:sz w:val="24"/>
          <w:szCs w:val="24"/>
        </w:rPr>
        <w:t xml:space="preserve">Panel A: Mothers’ </w:t>
      </w:r>
      <w:r w:rsidR="009A384E">
        <w:rPr>
          <w:rFonts w:ascii="Times New Roman" w:hAnsi="Times New Roman"/>
          <w:sz w:val="24"/>
          <w:szCs w:val="24"/>
        </w:rPr>
        <w:t xml:space="preserve">education and income </w:t>
      </w:r>
    </w:p>
    <w:tbl>
      <w:tblPr>
        <w:tblW w:w="5000" w:type="pct"/>
        <w:tblLook w:val="04A0" w:firstRow="1" w:lastRow="0" w:firstColumn="1" w:lastColumn="0" w:noHBand="0" w:noVBand="1"/>
      </w:tblPr>
      <w:tblGrid>
        <w:gridCol w:w="4430"/>
        <w:gridCol w:w="1800"/>
        <w:gridCol w:w="1800"/>
        <w:gridCol w:w="2366"/>
        <w:gridCol w:w="2780"/>
      </w:tblGrid>
      <w:tr w:rsidR="00513FF0" w:rsidRPr="00513FF0" w:rsidTr="00513FF0">
        <w:trPr>
          <w:trHeight w:val="255"/>
        </w:trPr>
        <w:tc>
          <w:tcPr>
            <w:tcW w:w="1681" w:type="pct"/>
            <w:tcBorders>
              <w:top w:val="single" w:sz="4" w:space="0" w:color="000000"/>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 </w:t>
            </w:r>
          </w:p>
        </w:tc>
        <w:tc>
          <w:tcPr>
            <w:tcW w:w="683" w:type="pct"/>
            <w:tcBorders>
              <w:top w:val="single" w:sz="4" w:space="0" w:color="000000"/>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w:t>
            </w:r>
            <w:r>
              <w:rPr>
                <w:rFonts w:ascii="Times New Roman" w:hAnsi="Times New Roman" w:cs="Times New Roman"/>
              </w:rPr>
              <w:t>1</w:t>
            </w:r>
            <w:r w:rsidRPr="00513FF0">
              <w:rPr>
                <w:rFonts w:ascii="Times New Roman" w:hAnsi="Times New Roman" w:cs="Times New Roman"/>
              </w:rPr>
              <w:t>)</w:t>
            </w:r>
          </w:p>
        </w:tc>
        <w:tc>
          <w:tcPr>
            <w:tcW w:w="683" w:type="pct"/>
            <w:tcBorders>
              <w:top w:val="single" w:sz="4" w:space="0" w:color="000000"/>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w:t>
            </w:r>
            <w:r>
              <w:rPr>
                <w:rFonts w:ascii="Times New Roman" w:hAnsi="Times New Roman" w:cs="Times New Roman"/>
              </w:rPr>
              <w:t>2</w:t>
            </w:r>
            <w:r w:rsidRPr="00513FF0">
              <w:rPr>
                <w:rFonts w:ascii="Times New Roman" w:hAnsi="Times New Roman" w:cs="Times New Roman"/>
              </w:rPr>
              <w:t>)</w:t>
            </w:r>
          </w:p>
        </w:tc>
        <w:tc>
          <w:tcPr>
            <w:tcW w:w="898" w:type="pct"/>
            <w:tcBorders>
              <w:top w:val="single" w:sz="4" w:space="0" w:color="000000"/>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w:t>
            </w:r>
            <w:r>
              <w:rPr>
                <w:rFonts w:ascii="Times New Roman" w:hAnsi="Times New Roman" w:cs="Times New Roman"/>
              </w:rPr>
              <w:t>3</w:t>
            </w:r>
            <w:r w:rsidRPr="00513FF0">
              <w:rPr>
                <w:rFonts w:ascii="Times New Roman" w:hAnsi="Times New Roman" w:cs="Times New Roman"/>
              </w:rPr>
              <w:t>)</w:t>
            </w:r>
          </w:p>
        </w:tc>
        <w:tc>
          <w:tcPr>
            <w:tcW w:w="1055" w:type="pct"/>
            <w:tcBorders>
              <w:top w:val="single" w:sz="4" w:space="0" w:color="000000"/>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w:t>
            </w:r>
            <w:r>
              <w:rPr>
                <w:rFonts w:ascii="Times New Roman" w:hAnsi="Times New Roman" w:cs="Times New Roman"/>
              </w:rPr>
              <w:t>4</w:t>
            </w:r>
            <w:r w:rsidRPr="00513FF0">
              <w:rPr>
                <w:rFonts w:ascii="Times New Roman" w:hAnsi="Times New Roman" w:cs="Times New Roman"/>
              </w:rPr>
              <w:t>)</w:t>
            </w:r>
          </w:p>
        </w:tc>
      </w:tr>
      <w:tr w:rsidR="00513FF0" w:rsidRPr="00513FF0" w:rsidTr="00513FF0">
        <w:trPr>
          <w:trHeight w:val="255"/>
        </w:trPr>
        <w:tc>
          <w:tcPr>
            <w:tcW w:w="1681"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p>
        </w:tc>
        <w:tc>
          <w:tcPr>
            <w:tcW w:w="683"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Income at 35</w:t>
            </w:r>
          </w:p>
        </w:tc>
        <w:tc>
          <w:tcPr>
            <w:tcW w:w="683"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Income at 37</w:t>
            </w:r>
          </w:p>
        </w:tc>
        <w:tc>
          <w:tcPr>
            <w:tcW w:w="898"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Income in 2009</w:t>
            </w:r>
          </w:p>
        </w:tc>
        <w:tc>
          <w:tcPr>
            <w:tcW w:w="1055"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Lifetime income panel</w:t>
            </w:r>
          </w:p>
        </w:tc>
      </w:tr>
      <w:tr w:rsidR="00513FF0" w:rsidRPr="00513FF0" w:rsidTr="00513FF0">
        <w:trPr>
          <w:trHeight w:val="255"/>
        </w:trPr>
        <w:tc>
          <w:tcPr>
            <w:tcW w:w="1681" w:type="pct"/>
            <w:tcBorders>
              <w:top w:val="single" w:sz="4" w:space="0" w:color="000000"/>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 </w:t>
            </w:r>
          </w:p>
        </w:tc>
        <w:tc>
          <w:tcPr>
            <w:tcW w:w="683" w:type="pct"/>
            <w:tcBorders>
              <w:top w:val="single" w:sz="4" w:space="0" w:color="000000"/>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 </w:t>
            </w:r>
          </w:p>
        </w:tc>
        <w:tc>
          <w:tcPr>
            <w:tcW w:w="683" w:type="pct"/>
            <w:tcBorders>
              <w:top w:val="single" w:sz="4" w:space="0" w:color="000000"/>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 </w:t>
            </w:r>
          </w:p>
        </w:tc>
        <w:tc>
          <w:tcPr>
            <w:tcW w:w="898" w:type="pct"/>
            <w:tcBorders>
              <w:top w:val="single" w:sz="4" w:space="0" w:color="000000"/>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 </w:t>
            </w:r>
          </w:p>
        </w:tc>
        <w:tc>
          <w:tcPr>
            <w:tcW w:w="1055" w:type="pct"/>
            <w:tcBorders>
              <w:top w:val="single" w:sz="4" w:space="0" w:color="000000"/>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 </w:t>
            </w:r>
          </w:p>
        </w:tc>
      </w:tr>
      <w:tr w:rsidR="00513FF0" w:rsidRPr="00513FF0" w:rsidTr="00513FF0">
        <w:trPr>
          <w:trHeight w:val="255"/>
        </w:trPr>
        <w:tc>
          <w:tcPr>
            <w:tcW w:w="1681"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Subsidy-eligible cohort</w:t>
            </w:r>
          </w:p>
        </w:tc>
        <w:tc>
          <w:tcPr>
            <w:tcW w:w="683"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22.306</w:t>
            </w:r>
          </w:p>
        </w:tc>
        <w:tc>
          <w:tcPr>
            <w:tcW w:w="683"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21.268</w:t>
            </w:r>
          </w:p>
        </w:tc>
        <w:tc>
          <w:tcPr>
            <w:tcW w:w="898"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20.334</w:t>
            </w:r>
          </w:p>
        </w:tc>
        <w:tc>
          <w:tcPr>
            <w:tcW w:w="1055"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-2.995</w:t>
            </w:r>
          </w:p>
        </w:tc>
      </w:tr>
      <w:tr w:rsidR="00513FF0" w:rsidRPr="00513FF0" w:rsidTr="00513FF0">
        <w:trPr>
          <w:trHeight w:val="255"/>
        </w:trPr>
        <w:tc>
          <w:tcPr>
            <w:tcW w:w="1681"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p>
        </w:tc>
        <w:tc>
          <w:tcPr>
            <w:tcW w:w="683"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(20.339)</w:t>
            </w:r>
          </w:p>
        </w:tc>
        <w:tc>
          <w:tcPr>
            <w:tcW w:w="683"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(25.201)</w:t>
            </w:r>
          </w:p>
        </w:tc>
        <w:tc>
          <w:tcPr>
            <w:tcW w:w="898"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(23.608)</w:t>
            </w:r>
          </w:p>
        </w:tc>
        <w:tc>
          <w:tcPr>
            <w:tcW w:w="1055"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(11.074)</w:t>
            </w:r>
          </w:p>
        </w:tc>
      </w:tr>
      <w:tr w:rsidR="00513FF0" w:rsidRPr="00513FF0" w:rsidTr="00513FF0">
        <w:trPr>
          <w:trHeight w:val="255"/>
        </w:trPr>
        <w:tc>
          <w:tcPr>
            <w:tcW w:w="1681"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Constant</w:t>
            </w:r>
          </w:p>
        </w:tc>
        <w:tc>
          <w:tcPr>
            <w:tcW w:w="683"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1,524.045**</w:t>
            </w:r>
          </w:p>
        </w:tc>
        <w:tc>
          <w:tcPr>
            <w:tcW w:w="683"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1,906.409**</w:t>
            </w:r>
          </w:p>
        </w:tc>
        <w:tc>
          <w:tcPr>
            <w:tcW w:w="898"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2,003.344**</w:t>
            </w:r>
          </w:p>
        </w:tc>
        <w:tc>
          <w:tcPr>
            <w:tcW w:w="1055"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1,162.179**</w:t>
            </w:r>
          </w:p>
        </w:tc>
      </w:tr>
      <w:tr w:rsidR="00513FF0" w:rsidRPr="00513FF0" w:rsidTr="00513FF0">
        <w:trPr>
          <w:trHeight w:val="255"/>
        </w:trPr>
        <w:tc>
          <w:tcPr>
            <w:tcW w:w="1681"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p>
        </w:tc>
        <w:tc>
          <w:tcPr>
            <w:tcW w:w="683"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(8.486)</w:t>
            </w:r>
          </w:p>
        </w:tc>
        <w:tc>
          <w:tcPr>
            <w:tcW w:w="683"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(13.518)</w:t>
            </w:r>
          </w:p>
        </w:tc>
        <w:tc>
          <w:tcPr>
            <w:tcW w:w="898"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(9.470)</w:t>
            </w:r>
          </w:p>
        </w:tc>
        <w:tc>
          <w:tcPr>
            <w:tcW w:w="1055"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(8.361)</w:t>
            </w:r>
          </w:p>
        </w:tc>
      </w:tr>
      <w:tr w:rsidR="00513FF0" w:rsidRPr="00513FF0" w:rsidTr="00513FF0">
        <w:trPr>
          <w:trHeight w:val="255"/>
        </w:trPr>
        <w:tc>
          <w:tcPr>
            <w:tcW w:w="1681"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Municipality FE</w:t>
            </w:r>
          </w:p>
        </w:tc>
        <w:tc>
          <w:tcPr>
            <w:tcW w:w="683"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x</w:t>
            </w:r>
          </w:p>
        </w:tc>
        <w:tc>
          <w:tcPr>
            <w:tcW w:w="683"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x</w:t>
            </w:r>
          </w:p>
        </w:tc>
        <w:tc>
          <w:tcPr>
            <w:tcW w:w="898"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x</w:t>
            </w:r>
          </w:p>
        </w:tc>
        <w:tc>
          <w:tcPr>
            <w:tcW w:w="1055"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x</w:t>
            </w:r>
          </w:p>
        </w:tc>
      </w:tr>
      <w:tr w:rsidR="00513FF0" w:rsidRPr="00513FF0" w:rsidTr="00513FF0">
        <w:trPr>
          <w:trHeight w:val="255"/>
        </w:trPr>
        <w:tc>
          <w:tcPr>
            <w:tcW w:w="1681" w:type="pct"/>
            <w:tcBorders>
              <w:top w:val="nil"/>
              <w:left w:val="nil"/>
              <w:bottom w:val="nil"/>
              <w:right w:val="nil"/>
            </w:tcBorders>
            <w:shd w:val="clear" w:color="auto" w:fill="auto"/>
            <w:noWrap/>
            <w:vAlign w:val="bottom"/>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Birth cohort FE</w:t>
            </w:r>
          </w:p>
        </w:tc>
        <w:tc>
          <w:tcPr>
            <w:tcW w:w="683" w:type="pct"/>
            <w:tcBorders>
              <w:top w:val="nil"/>
              <w:left w:val="nil"/>
              <w:bottom w:val="nil"/>
              <w:right w:val="nil"/>
            </w:tcBorders>
            <w:shd w:val="clear" w:color="auto" w:fill="auto"/>
            <w:noWrap/>
            <w:vAlign w:val="bottom"/>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x</w:t>
            </w:r>
          </w:p>
        </w:tc>
        <w:tc>
          <w:tcPr>
            <w:tcW w:w="683" w:type="pct"/>
            <w:tcBorders>
              <w:top w:val="nil"/>
              <w:left w:val="nil"/>
              <w:bottom w:val="nil"/>
              <w:right w:val="nil"/>
            </w:tcBorders>
            <w:shd w:val="clear" w:color="auto" w:fill="auto"/>
            <w:noWrap/>
            <w:vAlign w:val="bottom"/>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x</w:t>
            </w:r>
          </w:p>
        </w:tc>
        <w:tc>
          <w:tcPr>
            <w:tcW w:w="898" w:type="pct"/>
            <w:tcBorders>
              <w:top w:val="nil"/>
              <w:left w:val="nil"/>
              <w:bottom w:val="nil"/>
              <w:right w:val="nil"/>
            </w:tcBorders>
            <w:shd w:val="clear" w:color="auto" w:fill="auto"/>
            <w:noWrap/>
            <w:vAlign w:val="bottom"/>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x</w:t>
            </w:r>
          </w:p>
        </w:tc>
        <w:tc>
          <w:tcPr>
            <w:tcW w:w="1055" w:type="pct"/>
            <w:tcBorders>
              <w:top w:val="nil"/>
              <w:left w:val="nil"/>
              <w:bottom w:val="nil"/>
              <w:right w:val="nil"/>
            </w:tcBorders>
            <w:shd w:val="clear" w:color="auto" w:fill="auto"/>
            <w:noWrap/>
            <w:vAlign w:val="bottom"/>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x</w:t>
            </w:r>
          </w:p>
        </w:tc>
      </w:tr>
      <w:tr w:rsidR="00513FF0" w:rsidRPr="00513FF0" w:rsidTr="00513FF0">
        <w:trPr>
          <w:trHeight w:val="255"/>
        </w:trPr>
        <w:tc>
          <w:tcPr>
            <w:tcW w:w="1681"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Observations</w:t>
            </w:r>
          </w:p>
        </w:tc>
        <w:tc>
          <w:tcPr>
            <w:tcW w:w="683"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56,324</w:t>
            </w:r>
          </w:p>
        </w:tc>
        <w:tc>
          <w:tcPr>
            <w:tcW w:w="683"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42,877</w:t>
            </w:r>
          </w:p>
        </w:tc>
        <w:tc>
          <w:tcPr>
            <w:tcW w:w="898"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56,356</w:t>
            </w:r>
          </w:p>
        </w:tc>
        <w:tc>
          <w:tcPr>
            <w:tcW w:w="1055" w:type="pct"/>
            <w:tcBorders>
              <w:top w:val="nil"/>
              <w:left w:val="nil"/>
              <w:bottom w:val="nil"/>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727,030</w:t>
            </w:r>
          </w:p>
        </w:tc>
      </w:tr>
      <w:tr w:rsidR="00513FF0" w:rsidRPr="00513FF0" w:rsidTr="00513FF0">
        <w:trPr>
          <w:trHeight w:val="255"/>
        </w:trPr>
        <w:tc>
          <w:tcPr>
            <w:tcW w:w="1681" w:type="pct"/>
            <w:tcBorders>
              <w:top w:val="nil"/>
              <w:left w:val="nil"/>
              <w:bottom w:val="single" w:sz="4" w:space="0" w:color="000000"/>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R-squared</w:t>
            </w:r>
          </w:p>
        </w:tc>
        <w:tc>
          <w:tcPr>
            <w:tcW w:w="683" w:type="pct"/>
            <w:tcBorders>
              <w:top w:val="nil"/>
              <w:left w:val="nil"/>
              <w:bottom w:val="single" w:sz="4" w:space="0" w:color="000000"/>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0.016</w:t>
            </w:r>
          </w:p>
        </w:tc>
        <w:tc>
          <w:tcPr>
            <w:tcW w:w="683" w:type="pct"/>
            <w:tcBorders>
              <w:top w:val="nil"/>
              <w:left w:val="nil"/>
              <w:bottom w:val="single" w:sz="4" w:space="0" w:color="000000"/>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0.016</w:t>
            </w:r>
          </w:p>
        </w:tc>
        <w:tc>
          <w:tcPr>
            <w:tcW w:w="898" w:type="pct"/>
            <w:tcBorders>
              <w:top w:val="nil"/>
              <w:left w:val="nil"/>
              <w:bottom w:val="single" w:sz="4" w:space="0" w:color="000000"/>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0.016</w:t>
            </w:r>
          </w:p>
        </w:tc>
        <w:tc>
          <w:tcPr>
            <w:tcW w:w="1055" w:type="pct"/>
            <w:tcBorders>
              <w:top w:val="nil"/>
              <w:left w:val="nil"/>
              <w:bottom w:val="single" w:sz="4" w:space="0" w:color="000000"/>
              <w:right w:val="nil"/>
            </w:tcBorders>
            <w:shd w:val="clear" w:color="auto" w:fill="auto"/>
            <w:noWrap/>
            <w:vAlign w:val="bottom"/>
            <w:hideMark/>
          </w:tcPr>
          <w:p w:rsidR="00513FF0" w:rsidRPr="00513FF0" w:rsidRDefault="00513FF0" w:rsidP="00513FF0">
            <w:pPr>
              <w:pStyle w:val="NoSpacing"/>
              <w:rPr>
                <w:rFonts w:ascii="Times New Roman" w:hAnsi="Times New Roman" w:cs="Times New Roman"/>
              </w:rPr>
            </w:pPr>
            <w:r w:rsidRPr="00513FF0">
              <w:rPr>
                <w:rFonts w:ascii="Times New Roman" w:hAnsi="Times New Roman" w:cs="Times New Roman"/>
              </w:rPr>
              <w:t>0.012</w:t>
            </w:r>
          </w:p>
        </w:tc>
      </w:tr>
      <w:tr w:rsidR="0095778B" w:rsidRPr="00513FF0" w:rsidTr="00513FF0">
        <w:trPr>
          <w:trHeight w:val="255"/>
        </w:trPr>
        <w:tc>
          <w:tcPr>
            <w:tcW w:w="5000" w:type="pct"/>
            <w:gridSpan w:val="5"/>
            <w:tcBorders>
              <w:top w:val="nil"/>
              <w:left w:val="nil"/>
              <w:bottom w:val="nil"/>
              <w:right w:val="nil"/>
            </w:tcBorders>
            <w:shd w:val="clear" w:color="auto" w:fill="auto"/>
            <w:noWrap/>
            <w:vAlign w:val="bottom"/>
            <w:hideMark/>
          </w:tcPr>
          <w:p w:rsidR="0095778B" w:rsidRPr="00513FF0" w:rsidRDefault="0095778B" w:rsidP="00513FF0">
            <w:pPr>
              <w:pStyle w:val="NoSpacing"/>
              <w:rPr>
                <w:rFonts w:ascii="Times New Roman" w:hAnsi="Times New Roman" w:cs="Times New Roman"/>
              </w:rPr>
            </w:pPr>
            <w:r w:rsidRPr="00513FF0">
              <w:rPr>
                <w:rFonts w:ascii="Times New Roman" w:hAnsi="Times New Roman" w:cs="Times New Roman"/>
              </w:rPr>
              <w:t>Robust standard errors in parentheses; ** p&lt;0.01, * p&lt;0.05, + p&lt;0.1</w:t>
            </w:r>
          </w:p>
        </w:tc>
      </w:tr>
    </w:tbl>
    <w:p w:rsidR="00F81F01" w:rsidRDefault="00F81F01" w:rsidP="00FE702F">
      <w:pPr>
        <w:spacing w:after="0"/>
        <w:jc w:val="both"/>
        <w:rPr>
          <w:rFonts w:ascii="Times New Roman" w:hAnsi="Times New Roman"/>
          <w:sz w:val="24"/>
          <w:szCs w:val="24"/>
        </w:rPr>
      </w:pPr>
    </w:p>
    <w:p w:rsidR="00786529" w:rsidRDefault="00173FC9" w:rsidP="00FE702F">
      <w:pPr>
        <w:spacing w:after="0"/>
        <w:jc w:val="both"/>
        <w:rPr>
          <w:rFonts w:ascii="Times New Roman" w:hAnsi="Times New Roman"/>
          <w:sz w:val="24"/>
          <w:szCs w:val="24"/>
        </w:rPr>
      </w:pPr>
      <w:r>
        <w:rPr>
          <w:rFonts w:ascii="Times New Roman" w:hAnsi="Times New Roman"/>
          <w:sz w:val="24"/>
          <w:szCs w:val="24"/>
        </w:rPr>
        <w:t xml:space="preserve">Sensitivity checks </w:t>
      </w:r>
      <w:r w:rsidR="00D53F70">
        <w:rPr>
          <w:rFonts w:ascii="Times New Roman" w:hAnsi="Times New Roman"/>
          <w:sz w:val="24"/>
          <w:szCs w:val="24"/>
        </w:rPr>
        <w:t xml:space="preserve">of long-term effects </w:t>
      </w:r>
      <w:r>
        <w:rPr>
          <w:rFonts w:ascii="Times New Roman" w:hAnsi="Times New Roman"/>
          <w:sz w:val="24"/>
          <w:szCs w:val="24"/>
        </w:rPr>
        <w:t xml:space="preserve">using geographic variation: </w:t>
      </w:r>
    </w:p>
    <w:p w:rsidR="007C5D01" w:rsidRDefault="00786529" w:rsidP="00FE702F">
      <w:pPr>
        <w:spacing w:after="0"/>
        <w:jc w:val="both"/>
        <w:rPr>
          <w:rFonts w:ascii="Times New Roman" w:hAnsi="Times New Roman"/>
          <w:sz w:val="24"/>
          <w:szCs w:val="24"/>
        </w:rPr>
      </w:pPr>
      <w:r>
        <w:rPr>
          <w:rFonts w:ascii="Times New Roman" w:hAnsi="Times New Roman"/>
          <w:sz w:val="24"/>
          <w:szCs w:val="24"/>
        </w:rPr>
        <w:t xml:space="preserve">Panel B: </w:t>
      </w:r>
      <w:r w:rsidR="00173FC9">
        <w:rPr>
          <w:rFonts w:ascii="Times New Roman" w:hAnsi="Times New Roman"/>
          <w:sz w:val="24"/>
          <w:szCs w:val="24"/>
        </w:rPr>
        <w:t>Infant health outcomes</w:t>
      </w:r>
    </w:p>
    <w:tbl>
      <w:tblPr>
        <w:tblW w:w="5000" w:type="pct"/>
        <w:tblLook w:val="04A0" w:firstRow="1" w:lastRow="0" w:firstColumn="1" w:lastColumn="0" w:noHBand="0" w:noVBand="1"/>
      </w:tblPr>
      <w:tblGrid>
        <w:gridCol w:w="3913"/>
        <w:gridCol w:w="1428"/>
        <w:gridCol w:w="1370"/>
        <w:gridCol w:w="1370"/>
        <w:gridCol w:w="1368"/>
        <w:gridCol w:w="1818"/>
        <w:gridCol w:w="1909"/>
      </w:tblGrid>
      <w:tr w:rsidR="009D1FD0" w:rsidRPr="00B60CD9" w:rsidTr="002430F0">
        <w:trPr>
          <w:trHeight w:val="255"/>
        </w:trPr>
        <w:tc>
          <w:tcPr>
            <w:tcW w:w="1485" w:type="pct"/>
            <w:tcBorders>
              <w:top w:val="single" w:sz="4" w:space="0" w:color="000000"/>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 </w:t>
            </w:r>
          </w:p>
        </w:tc>
        <w:tc>
          <w:tcPr>
            <w:tcW w:w="542" w:type="pct"/>
            <w:tcBorders>
              <w:top w:val="single" w:sz="4" w:space="0" w:color="000000"/>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(1)</w:t>
            </w:r>
          </w:p>
        </w:tc>
        <w:tc>
          <w:tcPr>
            <w:tcW w:w="520" w:type="pct"/>
            <w:tcBorders>
              <w:top w:val="single" w:sz="4" w:space="0" w:color="000000"/>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(2)</w:t>
            </w:r>
          </w:p>
        </w:tc>
        <w:tc>
          <w:tcPr>
            <w:tcW w:w="520" w:type="pct"/>
            <w:tcBorders>
              <w:top w:val="single" w:sz="4" w:space="0" w:color="000000"/>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(3)</w:t>
            </w:r>
          </w:p>
        </w:tc>
        <w:tc>
          <w:tcPr>
            <w:tcW w:w="519" w:type="pct"/>
            <w:tcBorders>
              <w:top w:val="single" w:sz="4" w:space="0" w:color="000000"/>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(4)</w:t>
            </w:r>
          </w:p>
        </w:tc>
        <w:tc>
          <w:tcPr>
            <w:tcW w:w="690" w:type="pct"/>
            <w:tcBorders>
              <w:top w:val="single" w:sz="4" w:space="0" w:color="000000"/>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(5)</w:t>
            </w:r>
          </w:p>
        </w:tc>
        <w:tc>
          <w:tcPr>
            <w:tcW w:w="724" w:type="pct"/>
            <w:tcBorders>
              <w:top w:val="single" w:sz="4" w:space="0" w:color="000000"/>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(6)</w:t>
            </w:r>
          </w:p>
        </w:tc>
      </w:tr>
      <w:tr w:rsidR="009D1FD0" w:rsidRPr="00B60CD9" w:rsidTr="002430F0">
        <w:trPr>
          <w:trHeight w:val="255"/>
        </w:trPr>
        <w:tc>
          <w:tcPr>
            <w:tcW w:w="1485" w:type="pct"/>
            <w:tcBorders>
              <w:top w:val="nil"/>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p>
        </w:tc>
        <w:tc>
          <w:tcPr>
            <w:tcW w:w="542" w:type="pct"/>
            <w:tcBorders>
              <w:top w:val="nil"/>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Infant death</w:t>
            </w:r>
          </w:p>
        </w:tc>
        <w:tc>
          <w:tcPr>
            <w:tcW w:w="520" w:type="pct"/>
            <w:tcBorders>
              <w:top w:val="nil"/>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LBW</w:t>
            </w:r>
          </w:p>
        </w:tc>
        <w:tc>
          <w:tcPr>
            <w:tcW w:w="520" w:type="pct"/>
            <w:tcBorders>
              <w:top w:val="nil"/>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VLBW</w:t>
            </w:r>
          </w:p>
        </w:tc>
        <w:tc>
          <w:tcPr>
            <w:tcW w:w="519" w:type="pct"/>
            <w:tcBorders>
              <w:top w:val="nil"/>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&lt;37 weeks</w:t>
            </w:r>
          </w:p>
        </w:tc>
        <w:tc>
          <w:tcPr>
            <w:tcW w:w="690" w:type="pct"/>
            <w:tcBorders>
              <w:top w:val="nil"/>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&lt;35 weeks</w:t>
            </w:r>
          </w:p>
        </w:tc>
        <w:tc>
          <w:tcPr>
            <w:tcW w:w="724" w:type="pct"/>
            <w:tcBorders>
              <w:top w:val="nil"/>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Hospitalization 0-1</w:t>
            </w:r>
          </w:p>
        </w:tc>
      </w:tr>
      <w:tr w:rsidR="009D1FD0" w:rsidRPr="00B60CD9" w:rsidTr="002430F0">
        <w:trPr>
          <w:trHeight w:val="255"/>
        </w:trPr>
        <w:tc>
          <w:tcPr>
            <w:tcW w:w="1485" w:type="pct"/>
            <w:tcBorders>
              <w:top w:val="single" w:sz="4" w:space="0" w:color="000000"/>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 </w:t>
            </w:r>
          </w:p>
        </w:tc>
        <w:tc>
          <w:tcPr>
            <w:tcW w:w="542" w:type="pct"/>
            <w:tcBorders>
              <w:top w:val="single" w:sz="4" w:space="0" w:color="000000"/>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 </w:t>
            </w:r>
          </w:p>
        </w:tc>
        <w:tc>
          <w:tcPr>
            <w:tcW w:w="520" w:type="pct"/>
            <w:tcBorders>
              <w:top w:val="single" w:sz="4" w:space="0" w:color="000000"/>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 </w:t>
            </w:r>
          </w:p>
        </w:tc>
        <w:tc>
          <w:tcPr>
            <w:tcW w:w="520" w:type="pct"/>
            <w:tcBorders>
              <w:top w:val="single" w:sz="4" w:space="0" w:color="000000"/>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 </w:t>
            </w:r>
          </w:p>
        </w:tc>
        <w:tc>
          <w:tcPr>
            <w:tcW w:w="519" w:type="pct"/>
            <w:tcBorders>
              <w:top w:val="single" w:sz="4" w:space="0" w:color="000000"/>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 </w:t>
            </w:r>
          </w:p>
        </w:tc>
        <w:tc>
          <w:tcPr>
            <w:tcW w:w="690" w:type="pct"/>
            <w:tcBorders>
              <w:top w:val="single" w:sz="4" w:space="0" w:color="000000"/>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 </w:t>
            </w:r>
          </w:p>
        </w:tc>
        <w:tc>
          <w:tcPr>
            <w:tcW w:w="724" w:type="pct"/>
            <w:tcBorders>
              <w:top w:val="single" w:sz="4" w:space="0" w:color="000000"/>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 </w:t>
            </w:r>
          </w:p>
        </w:tc>
      </w:tr>
      <w:tr w:rsidR="00B60CD9" w:rsidRPr="00B60CD9" w:rsidTr="002430F0">
        <w:trPr>
          <w:trHeight w:val="255"/>
        </w:trPr>
        <w:tc>
          <w:tcPr>
            <w:tcW w:w="1485"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Subsidy-eligible mother cohort</w:t>
            </w:r>
          </w:p>
        </w:tc>
        <w:tc>
          <w:tcPr>
            <w:tcW w:w="542"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-0.002**</w:t>
            </w:r>
          </w:p>
        </w:tc>
        <w:tc>
          <w:tcPr>
            <w:tcW w:w="520"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-0.016**</w:t>
            </w:r>
          </w:p>
        </w:tc>
        <w:tc>
          <w:tcPr>
            <w:tcW w:w="520"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-0.008**</w:t>
            </w:r>
          </w:p>
        </w:tc>
        <w:tc>
          <w:tcPr>
            <w:tcW w:w="519"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-0.024**</w:t>
            </w:r>
          </w:p>
        </w:tc>
        <w:tc>
          <w:tcPr>
            <w:tcW w:w="690"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-0.016**</w:t>
            </w:r>
          </w:p>
        </w:tc>
        <w:tc>
          <w:tcPr>
            <w:tcW w:w="724"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-0.020**</w:t>
            </w:r>
          </w:p>
        </w:tc>
      </w:tr>
      <w:tr w:rsidR="00B60CD9" w:rsidRPr="00B60CD9" w:rsidTr="002430F0">
        <w:trPr>
          <w:trHeight w:val="255"/>
        </w:trPr>
        <w:tc>
          <w:tcPr>
            <w:tcW w:w="1485"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p>
        </w:tc>
        <w:tc>
          <w:tcPr>
            <w:tcW w:w="542"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(0.001)</w:t>
            </w:r>
          </w:p>
        </w:tc>
        <w:tc>
          <w:tcPr>
            <w:tcW w:w="520"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(0.003)</w:t>
            </w:r>
          </w:p>
        </w:tc>
        <w:tc>
          <w:tcPr>
            <w:tcW w:w="520"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(0.001)</w:t>
            </w:r>
          </w:p>
        </w:tc>
        <w:tc>
          <w:tcPr>
            <w:tcW w:w="519"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(0.004)</w:t>
            </w:r>
          </w:p>
        </w:tc>
        <w:tc>
          <w:tcPr>
            <w:tcW w:w="690"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(0.002)</w:t>
            </w:r>
          </w:p>
        </w:tc>
        <w:tc>
          <w:tcPr>
            <w:tcW w:w="724"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(0.007)</w:t>
            </w:r>
          </w:p>
        </w:tc>
      </w:tr>
      <w:tr w:rsidR="00B60CD9" w:rsidRPr="00B60CD9" w:rsidTr="002430F0">
        <w:trPr>
          <w:trHeight w:val="255"/>
        </w:trPr>
        <w:tc>
          <w:tcPr>
            <w:tcW w:w="1485"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Constant</w:t>
            </w:r>
          </w:p>
        </w:tc>
        <w:tc>
          <w:tcPr>
            <w:tcW w:w="542"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0.013**</w:t>
            </w:r>
          </w:p>
        </w:tc>
        <w:tc>
          <w:tcPr>
            <w:tcW w:w="520"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0.258**</w:t>
            </w:r>
          </w:p>
        </w:tc>
        <w:tc>
          <w:tcPr>
            <w:tcW w:w="520"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0.038**</w:t>
            </w:r>
          </w:p>
        </w:tc>
        <w:tc>
          <w:tcPr>
            <w:tcW w:w="519"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0.470**</w:t>
            </w:r>
          </w:p>
        </w:tc>
        <w:tc>
          <w:tcPr>
            <w:tcW w:w="690"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0.387*</w:t>
            </w:r>
          </w:p>
        </w:tc>
        <w:tc>
          <w:tcPr>
            <w:tcW w:w="724"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0.624**</w:t>
            </w:r>
          </w:p>
        </w:tc>
      </w:tr>
      <w:tr w:rsidR="00B60CD9" w:rsidRPr="00B60CD9" w:rsidTr="002430F0">
        <w:trPr>
          <w:trHeight w:val="255"/>
        </w:trPr>
        <w:tc>
          <w:tcPr>
            <w:tcW w:w="1485"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p>
        </w:tc>
        <w:tc>
          <w:tcPr>
            <w:tcW w:w="542"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(0.004)</w:t>
            </w:r>
          </w:p>
        </w:tc>
        <w:tc>
          <w:tcPr>
            <w:tcW w:w="520"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(0.094)</w:t>
            </w:r>
          </w:p>
        </w:tc>
        <w:tc>
          <w:tcPr>
            <w:tcW w:w="520"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(0.007)</w:t>
            </w:r>
          </w:p>
        </w:tc>
        <w:tc>
          <w:tcPr>
            <w:tcW w:w="519"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(0.175)</w:t>
            </w:r>
          </w:p>
        </w:tc>
        <w:tc>
          <w:tcPr>
            <w:tcW w:w="690"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(0.172)</w:t>
            </w:r>
          </w:p>
        </w:tc>
        <w:tc>
          <w:tcPr>
            <w:tcW w:w="724"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(0.174)</w:t>
            </w:r>
          </w:p>
        </w:tc>
      </w:tr>
      <w:tr w:rsidR="009D1FD0" w:rsidRPr="00B60CD9" w:rsidTr="002430F0">
        <w:trPr>
          <w:trHeight w:val="255"/>
        </w:trPr>
        <w:tc>
          <w:tcPr>
            <w:tcW w:w="1485" w:type="pct"/>
            <w:tcBorders>
              <w:top w:val="nil"/>
              <w:left w:val="nil"/>
              <w:bottom w:val="nil"/>
              <w:right w:val="nil"/>
            </w:tcBorders>
            <w:shd w:val="clear" w:color="auto" w:fill="auto"/>
            <w:noWrap/>
            <w:vAlign w:val="bottom"/>
            <w:hideMark/>
          </w:tcPr>
          <w:p w:rsidR="009D1FD0" w:rsidRPr="00B60CD9" w:rsidRDefault="00A93D75" w:rsidP="00B60CD9">
            <w:pPr>
              <w:pStyle w:val="NoSpacing"/>
              <w:rPr>
                <w:rFonts w:ascii="Times New Roman" w:hAnsi="Times New Roman" w:cs="Times New Roman"/>
              </w:rPr>
            </w:pPr>
            <w:r w:rsidRPr="00B60CD9">
              <w:rPr>
                <w:rFonts w:ascii="Times New Roman" w:hAnsi="Times New Roman" w:cs="Times New Roman"/>
              </w:rPr>
              <w:t>Muni</w:t>
            </w:r>
            <w:r w:rsidR="00047453" w:rsidRPr="00B60CD9">
              <w:rPr>
                <w:rFonts w:ascii="Times New Roman" w:hAnsi="Times New Roman" w:cs="Times New Roman"/>
              </w:rPr>
              <w:t>cipality</w:t>
            </w:r>
            <w:r w:rsidRPr="00B60CD9">
              <w:rPr>
                <w:rFonts w:ascii="Times New Roman" w:hAnsi="Times New Roman" w:cs="Times New Roman"/>
              </w:rPr>
              <w:t xml:space="preserve"> FE</w:t>
            </w:r>
          </w:p>
        </w:tc>
        <w:tc>
          <w:tcPr>
            <w:tcW w:w="542" w:type="pct"/>
            <w:tcBorders>
              <w:top w:val="nil"/>
              <w:left w:val="nil"/>
              <w:bottom w:val="nil"/>
              <w:right w:val="nil"/>
            </w:tcBorders>
            <w:shd w:val="clear" w:color="auto" w:fill="auto"/>
            <w:noWrap/>
            <w:vAlign w:val="bottom"/>
            <w:hideMark/>
          </w:tcPr>
          <w:p w:rsidR="009D1FD0" w:rsidRPr="00B60CD9" w:rsidRDefault="002430F0" w:rsidP="00B60CD9">
            <w:pPr>
              <w:pStyle w:val="NoSpacing"/>
              <w:rPr>
                <w:rFonts w:ascii="Times New Roman" w:hAnsi="Times New Roman" w:cs="Times New Roman"/>
              </w:rPr>
            </w:pPr>
            <w:r w:rsidRPr="00B60CD9">
              <w:rPr>
                <w:rFonts w:ascii="Times New Roman" w:hAnsi="Times New Roman" w:cs="Times New Roman"/>
              </w:rPr>
              <w:t>x</w:t>
            </w:r>
          </w:p>
        </w:tc>
        <w:tc>
          <w:tcPr>
            <w:tcW w:w="520" w:type="pct"/>
            <w:tcBorders>
              <w:top w:val="nil"/>
              <w:left w:val="nil"/>
              <w:bottom w:val="nil"/>
              <w:right w:val="nil"/>
            </w:tcBorders>
            <w:shd w:val="clear" w:color="auto" w:fill="auto"/>
            <w:noWrap/>
            <w:vAlign w:val="bottom"/>
            <w:hideMark/>
          </w:tcPr>
          <w:p w:rsidR="009D1FD0" w:rsidRPr="00B60CD9" w:rsidRDefault="002430F0" w:rsidP="00B60CD9">
            <w:pPr>
              <w:pStyle w:val="NoSpacing"/>
              <w:rPr>
                <w:rFonts w:ascii="Times New Roman" w:hAnsi="Times New Roman" w:cs="Times New Roman"/>
              </w:rPr>
            </w:pPr>
            <w:r w:rsidRPr="00B60CD9">
              <w:rPr>
                <w:rFonts w:ascii="Times New Roman" w:hAnsi="Times New Roman" w:cs="Times New Roman"/>
              </w:rPr>
              <w:t>x</w:t>
            </w:r>
          </w:p>
        </w:tc>
        <w:tc>
          <w:tcPr>
            <w:tcW w:w="520" w:type="pct"/>
            <w:tcBorders>
              <w:top w:val="nil"/>
              <w:left w:val="nil"/>
              <w:bottom w:val="nil"/>
              <w:right w:val="nil"/>
            </w:tcBorders>
            <w:shd w:val="clear" w:color="auto" w:fill="auto"/>
            <w:noWrap/>
            <w:vAlign w:val="bottom"/>
            <w:hideMark/>
          </w:tcPr>
          <w:p w:rsidR="009D1FD0" w:rsidRPr="00B60CD9" w:rsidRDefault="002430F0" w:rsidP="00B60CD9">
            <w:pPr>
              <w:pStyle w:val="NoSpacing"/>
              <w:rPr>
                <w:rFonts w:ascii="Times New Roman" w:hAnsi="Times New Roman" w:cs="Times New Roman"/>
              </w:rPr>
            </w:pPr>
            <w:r w:rsidRPr="00B60CD9">
              <w:rPr>
                <w:rFonts w:ascii="Times New Roman" w:hAnsi="Times New Roman" w:cs="Times New Roman"/>
              </w:rPr>
              <w:t>x</w:t>
            </w:r>
          </w:p>
        </w:tc>
        <w:tc>
          <w:tcPr>
            <w:tcW w:w="519" w:type="pct"/>
            <w:tcBorders>
              <w:top w:val="nil"/>
              <w:left w:val="nil"/>
              <w:bottom w:val="nil"/>
              <w:right w:val="nil"/>
            </w:tcBorders>
            <w:shd w:val="clear" w:color="auto" w:fill="auto"/>
            <w:noWrap/>
            <w:vAlign w:val="bottom"/>
            <w:hideMark/>
          </w:tcPr>
          <w:p w:rsidR="009D1FD0" w:rsidRPr="00B60CD9" w:rsidRDefault="002430F0" w:rsidP="00B60CD9">
            <w:pPr>
              <w:pStyle w:val="NoSpacing"/>
              <w:rPr>
                <w:rFonts w:ascii="Times New Roman" w:hAnsi="Times New Roman" w:cs="Times New Roman"/>
              </w:rPr>
            </w:pPr>
            <w:r w:rsidRPr="00B60CD9">
              <w:rPr>
                <w:rFonts w:ascii="Times New Roman" w:hAnsi="Times New Roman" w:cs="Times New Roman"/>
              </w:rPr>
              <w:t>x</w:t>
            </w:r>
          </w:p>
        </w:tc>
        <w:tc>
          <w:tcPr>
            <w:tcW w:w="690" w:type="pct"/>
            <w:tcBorders>
              <w:top w:val="nil"/>
              <w:left w:val="nil"/>
              <w:bottom w:val="nil"/>
              <w:right w:val="nil"/>
            </w:tcBorders>
            <w:shd w:val="clear" w:color="auto" w:fill="auto"/>
            <w:noWrap/>
            <w:vAlign w:val="bottom"/>
            <w:hideMark/>
          </w:tcPr>
          <w:p w:rsidR="009D1FD0" w:rsidRPr="00B60CD9" w:rsidRDefault="002430F0" w:rsidP="00B60CD9">
            <w:pPr>
              <w:pStyle w:val="NoSpacing"/>
              <w:rPr>
                <w:rFonts w:ascii="Times New Roman" w:hAnsi="Times New Roman" w:cs="Times New Roman"/>
              </w:rPr>
            </w:pPr>
            <w:r w:rsidRPr="00B60CD9">
              <w:rPr>
                <w:rFonts w:ascii="Times New Roman" w:hAnsi="Times New Roman" w:cs="Times New Roman"/>
              </w:rPr>
              <w:t>x</w:t>
            </w:r>
          </w:p>
        </w:tc>
        <w:tc>
          <w:tcPr>
            <w:tcW w:w="724" w:type="pct"/>
            <w:tcBorders>
              <w:top w:val="nil"/>
              <w:left w:val="nil"/>
              <w:bottom w:val="nil"/>
              <w:right w:val="nil"/>
            </w:tcBorders>
            <w:shd w:val="clear" w:color="auto" w:fill="auto"/>
            <w:noWrap/>
            <w:vAlign w:val="bottom"/>
            <w:hideMark/>
          </w:tcPr>
          <w:p w:rsidR="009D1FD0" w:rsidRPr="00B60CD9" w:rsidRDefault="002430F0" w:rsidP="00B60CD9">
            <w:pPr>
              <w:pStyle w:val="NoSpacing"/>
              <w:rPr>
                <w:rFonts w:ascii="Times New Roman" w:hAnsi="Times New Roman" w:cs="Times New Roman"/>
              </w:rPr>
            </w:pPr>
            <w:r w:rsidRPr="00B60CD9">
              <w:rPr>
                <w:rFonts w:ascii="Times New Roman" w:hAnsi="Times New Roman" w:cs="Times New Roman"/>
              </w:rPr>
              <w:t>x</w:t>
            </w:r>
          </w:p>
        </w:tc>
      </w:tr>
      <w:tr w:rsidR="00A93D75" w:rsidRPr="00B60CD9" w:rsidTr="002430F0">
        <w:trPr>
          <w:trHeight w:val="255"/>
        </w:trPr>
        <w:tc>
          <w:tcPr>
            <w:tcW w:w="1485" w:type="pct"/>
            <w:tcBorders>
              <w:top w:val="nil"/>
              <w:left w:val="nil"/>
              <w:bottom w:val="nil"/>
              <w:right w:val="nil"/>
            </w:tcBorders>
            <w:shd w:val="clear" w:color="auto" w:fill="auto"/>
            <w:noWrap/>
            <w:vAlign w:val="bottom"/>
          </w:tcPr>
          <w:p w:rsidR="00A93D75" w:rsidRPr="00B60CD9" w:rsidRDefault="00A93D75" w:rsidP="00B60CD9">
            <w:pPr>
              <w:pStyle w:val="NoSpacing"/>
              <w:rPr>
                <w:rFonts w:ascii="Times New Roman" w:hAnsi="Times New Roman" w:cs="Times New Roman"/>
              </w:rPr>
            </w:pPr>
            <w:r w:rsidRPr="00B60CD9">
              <w:rPr>
                <w:rFonts w:ascii="Times New Roman" w:hAnsi="Times New Roman" w:cs="Times New Roman"/>
              </w:rPr>
              <w:t>Conception year FE</w:t>
            </w:r>
          </w:p>
        </w:tc>
        <w:tc>
          <w:tcPr>
            <w:tcW w:w="542" w:type="pct"/>
            <w:tcBorders>
              <w:top w:val="nil"/>
              <w:left w:val="nil"/>
              <w:bottom w:val="nil"/>
              <w:right w:val="nil"/>
            </w:tcBorders>
            <w:shd w:val="clear" w:color="auto" w:fill="auto"/>
            <w:noWrap/>
            <w:vAlign w:val="bottom"/>
          </w:tcPr>
          <w:p w:rsidR="00A93D75" w:rsidRPr="00B60CD9" w:rsidRDefault="002430F0" w:rsidP="00B60CD9">
            <w:pPr>
              <w:pStyle w:val="NoSpacing"/>
              <w:rPr>
                <w:rFonts w:ascii="Times New Roman" w:hAnsi="Times New Roman" w:cs="Times New Roman"/>
              </w:rPr>
            </w:pPr>
            <w:r w:rsidRPr="00B60CD9">
              <w:rPr>
                <w:rFonts w:ascii="Times New Roman" w:hAnsi="Times New Roman" w:cs="Times New Roman"/>
              </w:rPr>
              <w:t>x</w:t>
            </w:r>
          </w:p>
        </w:tc>
        <w:tc>
          <w:tcPr>
            <w:tcW w:w="520" w:type="pct"/>
            <w:tcBorders>
              <w:top w:val="nil"/>
              <w:left w:val="nil"/>
              <w:bottom w:val="nil"/>
              <w:right w:val="nil"/>
            </w:tcBorders>
            <w:shd w:val="clear" w:color="auto" w:fill="auto"/>
            <w:noWrap/>
            <w:vAlign w:val="bottom"/>
          </w:tcPr>
          <w:p w:rsidR="00A93D75" w:rsidRPr="00B60CD9" w:rsidRDefault="002430F0" w:rsidP="00B60CD9">
            <w:pPr>
              <w:pStyle w:val="NoSpacing"/>
              <w:rPr>
                <w:rFonts w:ascii="Times New Roman" w:hAnsi="Times New Roman" w:cs="Times New Roman"/>
              </w:rPr>
            </w:pPr>
            <w:r w:rsidRPr="00B60CD9">
              <w:rPr>
                <w:rFonts w:ascii="Times New Roman" w:hAnsi="Times New Roman" w:cs="Times New Roman"/>
              </w:rPr>
              <w:t>x</w:t>
            </w:r>
          </w:p>
        </w:tc>
        <w:tc>
          <w:tcPr>
            <w:tcW w:w="520" w:type="pct"/>
            <w:tcBorders>
              <w:top w:val="nil"/>
              <w:left w:val="nil"/>
              <w:bottom w:val="nil"/>
              <w:right w:val="nil"/>
            </w:tcBorders>
            <w:shd w:val="clear" w:color="auto" w:fill="auto"/>
            <w:noWrap/>
            <w:vAlign w:val="bottom"/>
          </w:tcPr>
          <w:p w:rsidR="00A93D75" w:rsidRPr="00B60CD9" w:rsidRDefault="002430F0" w:rsidP="00B60CD9">
            <w:pPr>
              <w:pStyle w:val="NoSpacing"/>
              <w:rPr>
                <w:rFonts w:ascii="Times New Roman" w:hAnsi="Times New Roman" w:cs="Times New Roman"/>
              </w:rPr>
            </w:pPr>
            <w:r w:rsidRPr="00B60CD9">
              <w:rPr>
                <w:rFonts w:ascii="Times New Roman" w:hAnsi="Times New Roman" w:cs="Times New Roman"/>
              </w:rPr>
              <w:t>x</w:t>
            </w:r>
          </w:p>
        </w:tc>
        <w:tc>
          <w:tcPr>
            <w:tcW w:w="519" w:type="pct"/>
            <w:tcBorders>
              <w:top w:val="nil"/>
              <w:left w:val="nil"/>
              <w:bottom w:val="nil"/>
              <w:right w:val="nil"/>
            </w:tcBorders>
            <w:shd w:val="clear" w:color="auto" w:fill="auto"/>
            <w:noWrap/>
            <w:vAlign w:val="bottom"/>
          </w:tcPr>
          <w:p w:rsidR="00A93D75" w:rsidRPr="00B60CD9" w:rsidRDefault="002430F0" w:rsidP="00B60CD9">
            <w:pPr>
              <w:pStyle w:val="NoSpacing"/>
              <w:rPr>
                <w:rFonts w:ascii="Times New Roman" w:hAnsi="Times New Roman" w:cs="Times New Roman"/>
              </w:rPr>
            </w:pPr>
            <w:r w:rsidRPr="00B60CD9">
              <w:rPr>
                <w:rFonts w:ascii="Times New Roman" w:hAnsi="Times New Roman" w:cs="Times New Roman"/>
              </w:rPr>
              <w:t>x</w:t>
            </w:r>
          </w:p>
        </w:tc>
        <w:tc>
          <w:tcPr>
            <w:tcW w:w="690" w:type="pct"/>
            <w:tcBorders>
              <w:top w:val="nil"/>
              <w:left w:val="nil"/>
              <w:bottom w:val="nil"/>
              <w:right w:val="nil"/>
            </w:tcBorders>
            <w:shd w:val="clear" w:color="auto" w:fill="auto"/>
            <w:noWrap/>
            <w:vAlign w:val="bottom"/>
          </w:tcPr>
          <w:p w:rsidR="00A93D75" w:rsidRPr="00B60CD9" w:rsidRDefault="002430F0" w:rsidP="00B60CD9">
            <w:pPr>
              <w:pStyle w:val="NoSpacing"/>
              <w:rPr>
                <w:rFonts w:ascii="Times New Roman" w:hAnsi="Times New Roman" w:cs="Times New Roman"/>
              </w:rPr>
            </w:pPr>
            <w:r w:rsidRPr="00B60CD9">
              <w:rPr>
                <w:rFonts w:ascii="Times New Roman" w:hAnsi="Times New Roman" w:cs="Times New Roman"/>
              </w:rPr>
              <w:t>x</w:t>
            </w:r>
          </w:p>
        </w:tc>
        <w:tc>
          <w:tcPr>
            <w:tcW w:w="724" w:type="pct"/>
            <w:tcBorders>
              <w:top w:val="nil"/>
              <w:left w:val="nil"/>
              <w:bottom w:val="nil"/>
              <w:right w:val="nil"/>
            </w:tcBorders>
            <w:shd w:val="clear" w:color="auto" w:fill="auto"/>
            <w:noWrap/>
            <w:vAlign w:val="bottom"/>
          </w:tcPr>
          <w:p w:rsidR="00A93D75" w:rsidRPr="00B60CD9" w:rsidRDefault="002430F0" w:rsidP="00B60CD9">
            <w:pPr>
              <w:pStyle w:val="NoSpacing"/>
              <w:rPr>
                <w:rFonts w:ascii="Times New Roman" w:hAnsi="Times New Roman" w:cs="Times New Roman"/>
              </w:rPr>
            </w:pPr>
            <w:r w:rsidRPr="00B60CD9">
              <w:rPr>
                <w:rFonts w:ascii="Times New Roman" w:hAnsi="Times New Roman" w:cs="Times New Roman"/>
              </w:rPr>
              <w:t>x</w:t>
            </w:r>
          </w:p>
        </w:tc>
      </w:tr>
      <w:tr w:rsidR="00B60CD9" w:rsidRPr="00B60CD9" w:rsidTr="002430F0">
        <w:trPr>
          <w:trHeight w:val="255"/>
        </w:trPr>
        <w:tc>
          <w:tcPr>
            <w:tcW w:w="1485"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Observations</w:t>
            </w:r>
          </w:p>
        </w:tc>
        <w:tc>
          <w:tcPr>
            <w:tcW w:w="542"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57,599</w:t>
            </w:r>
          </w:p>
        </w:tc>
        <w:tc>
          <w:tcPr>
            <w:tcW w:w="520"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57,406</w:t>
            </w:r>
          </w:p>
        </w:tc>
        <w:tc>
          <w:tcPr>
            <w:tcW w:w="520"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57,406</w:t>
            </w:r>
          </w:p>
        </w:tc>
        <w:tc>
          <w:tcPr>
            <w:tcW w:w="519"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57,599</w:t>
            </w:r>
          </w:p>
        </w:tc>
        <w:tc>
          <w:tcPr>
            <w:tcW w:w="690"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57,599</w:t>
            </w:r>
          </w:p>
        </w:tc>
        <w:tc>
          <w:tcPr>
            <w:tcW w:w="724" w:type="pct"/>
            <w:tcBorders>
              <w:top w:val="nil"/>
              <w:left w:val="nil"/>
              <w:bottom w:val="nil"/>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57,599</w:t>
            </w:r>
          </w:p>
        </w:tc>
      </w:tr>
      <w:tr w:rsidR="00B60CD9" w:rsidRPr="00B60CD9" w:rsidTr="002430F0">
        <w:trPr>
          <w:trHeight w:val="255"/>
        </w:trPr>
        <w:tc>
          <w:tcPr>
            <w:tcW w:w="1485" w:type="pct"/>
            <w:tcBorders>
              <w:top w:val="nil"/>
              <w:left w:val="nil"/>
              <w:bottom w:val="single" w:sz="4" w:space="0" w:color="000000"/>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R-squared</w:t>
            </w:r>
          </w:p>
        </w:tc>
        <w:tc>
          <w:tcPr>
            <w:tcW w:w="542" w:type="pct"/>
            <w:tcBorders>
              <w:top w:val="nil"/>
              <w:left w:val="nil"/>
              <w:bottom w:val="single" w:sz="4" w:space="0" w:color="000000"/>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0.005</w:t>
            </w:r>
          </w:p>
        </w:tc>
        <w:tc>
          <w:tcPr>
            <w:tcW w:w="520" w:type="pct"/>
            <w:tcBorders>
              <w:top w:val="nil"/>
              <w:left w:val="nil"/>
              <w:bottom w:val="single" w:sz="4" w:space="0" w:color="000000"/>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0.006</w:t>
            </w:r>
          </w:p>
        </w:tc>
        <w:tc>
          <w:tcPr>
            <w:tcW w:w="520" w:type="pct"/>
            <w:tcBorders>
              <w:top w:val="nil"/>
              <w:left w:val="nil"/>
              <w:bottom w:val="single" w:sz="4" w:space="0" w:color="000000"/>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0.005</w:t>
            </w:r>
          </w:p>
        </w:tc>
        <w:tc>
          <w:tcPr>
            <w:tcW w:w="519" w:type="pct"/>
            <w:tcBorders>
              <w:top w:val="nil"/>
              <w:left w:val="nil"/>
              <w:bottom w:val="single" w:sz="4" w:space="0" w:color="000000"/>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0.007</w:t>
            </w:r>
          </w:p>
        </w:tc>
        <w:tc>
          <w:tcPr>
            <w:tcW w:w="690" w:type="pct"/>
            <w:tcBorders>
              <w:top w:val="nil"/>
              <w:left w:val="nil"/>
              <w:bottom w:val="single" w:sz="4" w:space="0" w:color="000000"/>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0.006</w:t>
            </w:r>
          </w:p>
        </w:tc>
        <w:tc>
          <w:tcPr>
            <w:tcW w:w="724" w:type="pct"/>
            <w:tcBorders>
              <w:top w:val="nil"/>
              <w:left w:val="nil"/>
              <w:bottom w:val="single" w:sz="4" w:space="0" w:color="000000"/>
              <w:right w:val="nil"/>
            </w:tcBorders>
            <w:shd w:val="clear" w:color="auto" w:fill="auto"/>
            <w:noWrap/>
            <w:vAlign w:val="bottom"/>
            <w:hideMark/>
          </w:tcPr>
          <w:p w:rsidR="00B60CD9" w:rsidRPr="00B60CD9" w:rsidRDefault="00B60CD9" w:rsidP="00B60CD9">
            <w:pPr>
              <w:pStyle w:val="NoSpacing"/>
              <w:rPr>
                <w:rFonts w:ascii="Times New Roman" w:hAnsi="Times New Roman" w:cs="Times New Roman"/>
              </w:rPr>
            </w:pPr>
            <w:r w:rsidRPr="00B60CD9">
              <w:rPr>
                <w:rFonts w:ascii="Times New Roman" w:hAnsi="Times New Roman" w:cs="Times New Roman"/>
              </w:rPr>
              <w:t>0.024</w:t>
            </w:r>
          </w:p>
        </w:tc>
      </w:tr>
      <w:tr w:rsidR="009D1FD0" w:rsidRPr="00B60CD9" w:rsidTr="009D1FD0">
        <w:trPr>
          <w:trHeight w:val="255"/>
        </w:trPr>
        <w:tc>
          <w:tcPr>
            <w:tcW w:w="5000" w:type="pct"/>
            <w:gridSpan w:val="7"/>
            <w:tcBorders>
              <w:top w:val="nil"/>
              <w:left w:val="nil"/>
              <w:bottom w:val="nil"/>
              <w:right w:val="nil"/>
            </w:tcBorders>
            <w:shd w:val="clear" w:color="auto" w:fill="auto"/>
            <w:noWrap/>
            <w:vAlign w:val="bottom"/>
            <w:hideMark/>
          </w:tcPr>
          <w:p w:rsidR="009D1FD0" w:rsidRPr="00B60CD9" w:rsidRDefault="009D1FD0" w:rsidP="00B60CD9">
            <w:pPr>
              <w:pStyle w:val="NoSpacing"/>
              <w:rPr>
                <w:rFonts w:ascii="Times New Roman" w:hAnsi="Times New Roman" w:cs="Times New Roman"/>
              </w:rPr>
            </w:pPr>
            <w:r w:rsidRPr="00B60CD9">
              <w:rPr>
                <w:rFonts w:ascii="Times New Roman" w:hAnsi="Times New Roman" w:cs="Times New Roman"/>
              </w:rPr>
              <w:t>Robust standard errors in parentheses; ** p&lt;0.01, * p&lt;0.05, + p&lt;0.1</w:t>
            </w:r>
            <w:r w:rsidR="00A93D75" w:rsidRPr="00B60CD9">
              <w:rPr>
                <w:rFonts w:ascii="Times New Roman" w:hAnsi="Times New Roman" w:cs="Times New Roman"/>
              </w:rPr>
              <w:t>; All specifications include a linear control for maternal age</w:t>
            </w:r>
          </w:p>
        </w:tc>
      </w:tr>
    </w:tbl>
    <w:p w:rsidR="000F14E1" w:rsidRDefault="000F14E1" w:rsidP="000F14E1">
      <w:pPr>
        <w:spacing w:after="0"/>
        <w:jc w:val="both"/>
        <w:rPr>
          <w:rFonts w:ascii="Times New Roman" w:eastAsia="Times New Roman" w:hAnsi="Times New Roman" w:cs="Times New Roman"/>
        </w:rPr>
      </w:pPr>
    </w:p>
    <w:tbl>
      <w:tblPr>
        <w:tblW w:w="5000" w:type="pct"/>
        <w:tblLook w:val="04A0" w:firstRow="1" w:lastRow="0" w:firstColumn="1" w:lastColumn="0" w:noHBand="0" w:noVBand="1"/>
      </w:tblPr>
      <w:tblGrid>
        <w:gridCol w:w="5325"/>
        <w:gridCol w:w="2361"/>
        <w:gridCol w:w="1726"/>
        <w:gridCol w:w="1687"/>
        <w:gridCol w:w="2077"/>
      </w:tblGrid>
      <w:tr w:rsidR="00B07CFE" w:rsidRPr="00BD3342" w:rsidTr="00872A5A">
        <w:trPr>
          <w:trHeight w:val="255"/>
        </w:trPr>
        <w:tc>
          <w:tcPr>
            <w:tcW w:w="2021" w:type="pct"/>
            <w:tcBorders>
              <w:top w:val="nil"/>
              <w:left w:val="nil"/>
              <w:bottom w:val="nil"/>
              <w:right w:val="nil"/>
            </w:tcBorders>
            <w:shd w:val="clear" w:color="auto" w:fill="auto"/>
            <w:noWrap/>
            <w:vAlign w:val="bottom"/>
            <w:hideMark/>
          </w:tcPr>
          <w:p w:rsidR="00B07CFE" w:rsidRPr="004064BB" w:rsidRDefault="00B07CFE" w:rsidP="00872A5A">
            <w:pPr>
              <w:rPr>
                <w:rFonts w:ascii="Times New Roman" w:eastAsia="Times New Roman" w:hAnsi="Times New Roman" w:cs="Times New Roman"/>
              </w:rPr>
            </w:pPr>
          </w:p>
        </w:tc>
        <w:tc>
          <w:tcPr>
            <w:tcW w:w="896" w:type="pct"/>
            <w:tcBorders>
              <w:top w:val="nil"/>
              <w:left w:val="nil"/>
              <w:bottom w:val="nil"/>
              <w:right w:val="nil"/>
            </w:tcBorders>
            <w:shd w:val="clear" w:color="auto" w:fill="auto"/>
            <w:noWrap/>
            <w:vAlign w:val="bottom"/>
            <w:hideMark/>
          </w:tcPr>
          <w:p w:rsidR="00B07CFE" w:rsidRPr="004064BB" w:rsidRDefault="00B07CFE" w:rsidP="004064BB">
            <w:pPr>
              <w:spacing w:after="0" w:line="240" w:lineRule="auto"/>
              <w:rPr>
                <w:rFonts w:ascii="Times New Roman" w:eastAsia="Times New Roman" w:hAnsi="Times New Roman" w:cs="Times New Roman"/>
              </w:rPr>
            </w:pPr>
          </w:p>
        </w:tc>
        <w:tc>
          <w:tcPr>
            <w:tcW w:w="655" w:type="pct"/>
            <w:tcBorders>
              <w:top w:val="nil"/>
              <w:left w:val="nil"/>
              <w:bottom w:val="nil"/>
              <w:right w:val="nil"/>
            </w:tcBorders>
            <w:shd w:val="clear" w:color="auto" w:fill="auto"/>
            <w:noWrap/>
            <w:vAlign w:val="bottom"/>
            <w:hideMark/>
          </w:tcPr>
          <w:p w:rsidR="00B07CFE" w:rsidRPr="004064BB" w:rsidRDefault="00B07CFE" w:rsidP="004064BB">
            <w:pPr>
              <w:spacing w:after="0" w:line="240" w:lineRule="auto"/>
              <w:rPr>
                <w:rFonts w:ascii="Times New Roman" w:eastAsia="Times New Roman" w:hAnsi="Times New Roman" w:cs="Times New Roman"/>
              </w:rPr>
            </w:pPr>
          </w:p>
        </w:tc>
        <w:tc>
          <w:tcPr>
            <w:tcW w:w="640" w:type="pct"/>
            <w:tcBorders>
              <w:top w:val="nil"/>
              <w:left w:val="nil"/>
              <w:bottom w:val="nil"/>
              <w:right w:val="nil"/>
            </w:tcBorders>
            <w:shd w:val="clear" w:color="auto" w:fill="auto"/>
            <w:noWrap/>
            <w:vAlign w:val="bottom"/>
            <w:hideMark/>
          </w:tcPr>
          <w:p w:rsidR="00B07CFE" w:rsidRPr="004064BB" w:rsidRDefault="00B07CFE" w:rsidP="004064BB">
            <w:pPr>
              <w:spacing w:after="0" w:line="240" w:lineRule="auto"/>
              <w:rPr>
                <w:rFonts w:ascii="Times New Roman" w:eastAsia="Times New Roman" w:hAnsi="Times New Roman" w:cs="Times New Roman"/>
              </w:rPr>
            </w:pPr>
          </w:p>
        </w:tc>
        <w:tc>
          <w:tcPr>
            <w:tcW w:w="788" w:type="pct"/>
            <w:tcBorders>
              <w:top w:val="nil"/>
              <w:left w:val="nil"/>
              <w:bottom w:val="nil"/>
              <w:right w:val="nil"/>
            </w:tcBorders>
            <w:shd w:val="clear" w:color="auto" w:fill="auto"/>
            <w:noWrap/>
            <w:vAlign w:val="bottom"/>
            <w:hideMark/>
          </w:tcPr>
          <w:p w:rsidR="00B07CFE" w:rsidRPr="004064BB" w:rsidRDefault="00B07CFE" w:rsidP="004064BB">
            <w:pPr>
              <w:spacing w:after="0" w:line="240" w:lineRule="auto"/>
              <w:rPr>
                <w:rFonts w:ascii="Times New Roman" w:eastAsia="Times New Roman" w:hAnsi="Times New Roman" w:cs="Times New Roman"/>
              </w:rPr>
            </w:pPr>
          </w:p>
        </w:tc>
      </w:tr>
    </w:tbl>
    <w:p w:rsidR="00F81F01" w:rsidRDefault="00F81F01" w:rsidP="004F6918">
      <w:pPr>
        <w:spacing w:after="0" w:line="240" w:lineRule="auto"/>
        <w:jc w:val="both"/>
        <w:rPr>
          <w:rFonts w:ascii="Times New Roman" w:hAnsi="Times New Roman"/>
          <w:sz w:val="24"/>
          <w:szCs w:val="24"/>
        </w:rPr>
        <w:sectPr w:rsidR="00F81F01" w:rsidSect="00C71976">
          <w:pgSz w:w="15840" w:h="12240" w:orient="landscape"/>
          <w:pgMar w:top="1440" w:right="1440" w:bottom="1440" w:left="1440" w:header="720" w:footer="720" w:gutter="0"/>
          <w:cols w:space="720"/>
          <w:docGrid w:linePitch="360"/>
        </w:sectPr>
      </w:pPr>
    </w:p>
    <w:p w:rsidR="0091196E" w:rsidRDefault="0091196E" w:rsidP="004F6918">
      <w:pPr>
        <w:spacing w:after="0" w:line="240" w:lineRule="auto"/>
        <w:jc w:val="both"/>
        <w:rPr>
          <w:rFonts w:ascii="Times New Roman" w:hAnsi="Times New Roman"/>
          <w:sz w:val="24"/>
          <w:szCs w:val="24"/>
        </w:rPr>
      </w:pPr>
      <w:r>
        <w:rPr>
          <w:rFonts w:ascii="Times New Roman" w:hAnsi="Times New Roman"/>
          <w:sz w:val="24"/>
          <w:szCs w:val="24"/>
        </w:rPr>
        <w:lastRenderedPageBreak/>
        <w:t>Table A</w:t>
      </w:r>
      <w:r w:rsidR="00312A69">
        <w:rPr>
          <w:rFonts w:ascii="Times New Roman" w:hAnsi="Times New Roman"/>
          <w:sz w:val="24"/>
          <w:szCs w:val="24"/>
        </w:rPr>
        <w:t>7</w:t>
      </w:r>
      <w:r>
        <w:rPr>
          <w:rFonts w:ascii="Times New Roman" w:hAnsi="Times New Roman"/>
          <w:sz w:val="24"/>
          <w:szCs w:val="24"/>
        </w:rPr>
        <w:t xml:space="preserve">: </w:t>
      </w:r>
      <w:r w:rsidR="00F1399C">
        <w:rPr>
          <w:rFonts w:ascii="Times New Roman" w:hAnsi="Times New Roman"/>
          <w:sz w:val="24"/>
          <w:szCs w:val="24"/>
        </w:rPr>
        <w:t>Placebo tests: using never treated women who were above 30 at the time of subsidy implementation</w:t>
      </w:r>
      <w:r w:rsidR="00EA50B0">
        <w:rPr>
          <w:rFonts w:ascii="Times New Roman" w:hAnsi="Times New Roman"/>
          <w:sz w:val="24"/>
          <w:szCs w:val="24"/>
        </w:rPr>
        <w:t xml:space="preserve">. </w:t>
      </w:r>
      <w:r>
        <w:rPr>
          <w:rFonts w:ascii="Times New Roman" w:hAnsi="Times New Roman"/>
          <w:sz w:val="24"/>
          <w:szCs w:val="24"/>
        </w:rPr>
        <w:t>Difference-in-differences models estimation</w:t>
      </w:r>
    </w:p>
    <w:p w:rsidR="00F1399C" w:rsidRDefault="0091196E" w:rsidP="004F6918">
      <w:pPr>
        <w:spacing w:after="0" w:line="240" w:lineRule="auto"/>
        <w:jc w:val="both"/>
        <w:rPr>
          <w:rFonts w:ascii="Times New Roman" w:hAnsi="Times New Roman"/>
          <w:sz w:val="24"/>
          <w:szCs w:val="24"/>
        </w:rPr>
      </w:pPr>
      <w:r>
        <w:rPr>
          <w:rFonts w:ascii="Times New Roman" w:hAnsi="Times New Roman"/>
          <w:sz w:val="24"/>
          <w:szCs w:val="24"/>
        </w:rPr>
        <w:t xml:space="preserve">Panel A: </w:t>
      </w:r>
      <w:r w:rsidR="00EA50B0">
        <w:rPr>
          <w:rFonts w:ascii="Times New Roman" w:hAnsi="Times New Roman"/>
          <w:sz w:val="24"/>
          <w:szCs w:val="24"/>
        </w:rPr>
        <w:t>Women’s education and SES outcomes</w:t>
      </w:r>
    </w:p>
    <w:tbl>
      <w:tblPr>
        <w:tblStyle w:val="LightShading"/>
        <w:tblW w:w="5000" w:type="pct"/>
        <w:tblLook w:val="0600" w:firstRow="0" w:lastRow="0" w:firstColumn="0" w:lastColumn="0" w:noHBand="1" w:noVBand="1"/>
      </w:tblPr>
      <w:tblGrid>
        <w:gridCol w:w="2707"/>
        <w:gridCol w:w="1254"/>
        <w:gridCol w:w="1834"/>
        <w:gridCol w:w="2145"/>
        <w:gridCol w:w="1252"/>
        <w:gridCol w:w="1834"/>
        <w:gridCol w:w="2150"/>
      </w:tblGrid>
      <w:tr w:rsidR="003E018E" w:rsidRPr="00CF67A4" w:rsidTr="00CF67A4">
        <w:trPr>
          <w:trHeight w:val="255"/>
        </w:trPr>
        <w:tc>
          <w:tcPr>
            <w:tcW w:w="1027" w:type="pct"/>
            <w:tcBorders>
              <w:bottom w:val="nil"/>
            </w:tcBorders>
            <w:noWrap/>
          </w:tcPr>
          <w:p w:rsidR="003E018E" w:rsidRPr="00CF67A4" w:rsidRDefault="003E018E" w:rsidP="00F77522">
            <w:pPr>
              <w:rPr>
                <w:rFonts w:ascii="Times New Roman" w:eastAsia="Times New Roman" w:hAnsi="Times New Roman" w:cs="Times New Roman"/>
              </w:rPr>
            </w:pPr>
          </w:p>
        </w:tc>
        <w:tc>
          <w:tcPr>
            <w:tcW w:w="476" w:type="pct"/>
            <w:tcBorders>
              <w:bottom w:val="nil"/>
            </w:tcBorders>
            <w:noWrap/>
            <w:hideMark/>
          </w:tcPr>
          <w:p w:rsidR="003E018E" w:rsidRPr="00CF67A4" w:rsidRDefault="003E018E" w:rsidP="00CF67A4">
            <w:pPr>
              <w:jc w:val="center"/>
              <w:rPr>
                <w:rFonts w:ascii="Times New Roman" w:eastAsia="Times New Roman" w:hAnsi="Times New Roman" w:cs="Times New Roman"/>
              </w:rPr>
            </w:pPr>
            <w:r w:rsidRPr="00CF67A4">
              <w:rPr>
                <w:rFonts w:ascii="Times New Roman" w:eastAsia="Times New Roman" w:hAnsi="Times New Roman" w:cs="Times New Roman"/>
              </w:rPr>
              <w:t>(</w:t>
            </w:r>
            <w:r w:rsidR="00CF67A4">
              <w:rPr>
                <w:rFonts w:ascii="Times New Roman" w:eastAsia="Times New Roman" w:hAnsi="Times New Roman" w:cs="Times New Roman"/>
              </w:rPr>
              <w:t>1</w:t>
            </w:r>
            <w:r w:rsidRPr="00CF67A4">
              <w:rPr>
                <w:rFonts w:ascii="Times New Roman" w:eastAsia="Times New Roman" w:hAnsi="Times New Roman" w:cs="Times New Roman"/>
              </w:rPr>
              <w:t>)</w:t>
            </w:r>
          </w:p>
        </w:tc>
        <w:tc>
          <w:tcPr>
            <w:tcW w:w="696" w:type="pct"/>
            <w:tcBorders>
              <w:bottom w:val="nil"/>
            </w:tcBorders>
            <w:noWrap/>
            <w:hideMark/>
          </w:tcPr>
          <w:p w:rsidR="003E018E" w:rsidRPr="00CF67A4" w:rsidRDefault="00CF67A4" w:rsidP="00F77522">
            <w:pPr>
              <w:jc w:val="center"/>
              <w:rPr>
                <w:rFonts w:ascii="Times New Roman" w:eastAsia="Times New Roman" w:hAnsi="Times New Roman" w:cs="Times New Roman"/>
              </w:rPr>
            </w:pPr>
            <w:r>
              <w:rPr>
                <w:rFonts w:ascii="Times New Roman" w:eastAsia="Times New Roman" w:hAnsi="Times New Roman" w:cs="Times New Roman"/>
              </w:rPr>
              <w:t>(2</w:t>
            </w:r>
            <w:r w:rsidR="003E018E" w:rsidRPr="00CF67A4">
              <w:rPr>
                <w:rFonts w:ascii="Times New Roman" w:eastAsia="Times New Roman" w:hAnsi="Times New Roman" w:cs="Times New Roman"/>
              </w:rPr>
              <w:t>)</w:t>
            </w:r>
          </w:p>
        </w:tc>
        <w:tc>
          <w:tcPr>
            <w:tcW w:w="814" w:type="pct"/>
            <w:tcBorders>
              <w:bottom w:val="nil"/>
            </w:tcBorders>
            <w:noWrap/>
            <w:hideMark/>
          </w:tcPr>
          <w:p w:rsidR="003E018E" w:rsidRPr="00CF67A4" w:rsidRDefault="003E018E" w:rsidP="00C06562">
            <w:pPr>
              <w:jc w:val="center"/>
              <w:rPr>
                <w:rFonts w:ascii="Times New Roman" w:eastAsia="Times New Roman" w:hAnsi="Times New Roman" w:cs="Times New Roman"/>
              </w:rPr>
            </w:pPr>
            <w:r w:rsidRPr="00CF67A4">
              <w:rPr>
                <w:rFonts w:ascii="Times New Roman" w:eastAsia="Times New Roman" w:hAnsi="Times New Roman" w:cs="Times New Roman"/>
              </w:rPr>
              <w:t>(</w:t>
            </w:r>
            <w:r w:rsidR="00CF67A4">
              <w:rPr>
                <w:rFonts w:ascii="Times New Roman" w:eastAsia="Times New Roman" w:hAnsi="Times New Roman" w:cs="Times New Roman"/>
              </w:rPr>
              <w:t>3</w:t>
            </w:r>
            <w:r w:rsidRPr="00CF67A4">
              <w:rPr>
                <w:rFonts w:ascii="Times New Roman" w:eastAsia="Times New Roman" w:hAnsi="Times New Roman" w:cs="Times New Roman"/>
              </w:rPr>
              <w:t>)</w:t>
            </w:r>
          </w:p>
        </w:tc>
        <w:tc>
          <w:tcPr>
            <w:tcW w:w="475" w:type="pct"/>
            <w:tcBorders>
              <w:bottom w:val="nil"/>
            </w:tcBorders>
            <w:noWrap/>
            <w:hideMark/>
          </w:tcPr>
          <w:p w:rsidR="003E018E" w:rsidRPr="00CF67A4" w:rsidRDefault="003E018E" w:rsidP="00C06562">
            <w:pPr>
              <w:jc w:val="center"/>
              <w:rPr>
                <w:rFonts w:ascii="Times New Roman" w:eastAsia="Times New Roman" w:hAnsi="Times New Roman" w:cs="Times New Roman"/>
              </w:rPr>
            </w:pPr>
            <w:r w:rsidRPr="00CF67A4">
              <w:rPr>
                <w:rFonts w:ascii="Times New Roman" w:eastAsia="Times New Roman" w:hAnsi="Times New Roman" w:cs="Times New Roman"/>
              </w:rPr>
              <w:t>(</w:t>
            </w:r>
            <w:r w:rsidR="00CF67A4">
              <w:rPr>
                <w:rFonts w:ascii="Times New Roman" w:eastAsia="Times New Roman" w:hAnsi="Times New Roman" w:cs="Times New Roman"/>
              </w:rPr>
              <w:t>4</w:t>
            </w:r>
            <w:r w:rsidRPr="00CF67A4">
              <w:rPr>
                <w:rFonts w:ascii="Times New Roman" w:eastAsia="Times New Roman" w:hAnsi="Times New Roman" w:cs="Times New Roman"/>
              </w:rPr>
              <w:t>)</w:t>
            </w:r>
          </w:p>
        </w:tc>
        <w:tc>
          <w:tcPr>
            <w:tcW w:w="696" w:type="pct"/>
            <w:tcBorders>
              <w:bottom w:val="nil"/>
            </w:tcBorders>
            <w:noWrap/>
            <w:hideMark/>
          </w:tcPr>
          <w:p w:rsidR="003E018E" w:rsidRPr="00CF67A4" w:rsidRDefault="003E018E" w:rsidP="00C06562">
            <w:pPr>
              <w:jc w:val="center"/>
              <w:rPr>
                <w:rFonts w:ascii="Times New Roman" w:eastAsia="Times New Roman" w:hAnsi="Times New Roman" w:cs="Times New Roman"/>
              </w:rPr>
            </w:pPr>
            <w:r w:rsidRPr="00CF67A4">
              <w:rPr>
                <w:rFonts w:ascii="Times New Roman" w:eastAsia="Times New Roman" w:hAnsi="Times New Roman" w:cs="Times New Roman"/>
              </w:rPr>
              <w:t>(</w:t>
            </w:r>
            <w:r w:rsidR="00CF67A4">
              <w:rPr>
                <w:rFonts w:ascii="Times New Roman" w:eastAsia="Times New Roman" w:hAnsi="Times New Roman" w:cs="Times New Roman"/>
              </w:rPr>
              <w:t>5</w:t>
            </w:r>
            <w:r w:rsidRPr="00CF67A4">
              <w:rPr>
                <w:rFonts w:ascii="Times New Roman" w:eastAsia="Times New Roman" w:hAnsi="Times New Roman" w:cs="Times New Roman"/>
              </w:rPr>
              <w:t>)</w:t>
            </w:r>
          </w:p>
        </w:tc>
        <w:tc>
          <w:tcPr>
            <w:tcW w:w="816" w:type="pct"/>
            <w:tcBorders>
              <w:bottom w:val="nil"/>
            </w:tcBorders>
            <w:noWrap/>
            <w:hideMark/>
          </w:tcPr>
          <w:p w:rsidR="003E018E" w:rsidRPr="00CF67A4" w:rsidRDefault="003E018E" w:rsidP="00C06562">
            <w:pPr>
              <w:jc w:val="center"/>
              <w:rPr>
                <w:rFonts w:ascii="Times New Roman" w:eastAsia="Times New Roman" w:hAnsi="Times New Roman" w:cs="Times New Roman"/>
              </w:rPr>
            </w:pPr>
            <w:r w:rsidRPr="00CF67A4">
              <w:rPr>
                <w:rFonts w:ascii="Times New Roman" w:eastAsia="Times New Roman" w:hAnsi="Times New Roman" w:cs="Times New Roman"/>
              </w:rPr>
              <w:t>(</w:t>
            </w:r>
            <w:r w:rsidR="00CF67A4">
              <w:rPr>
                <w:rFonts w:ascii="Times New Roman" w:eastAsia="Times New Roman" w:hAnsi="Times New Roman" w:cs="Times New Roman"/>
              </w:rPr>
              <w:t>6</w:t>
            </w:r>
            <w:r w:rsidRPr="00CF67A4">
              <w:rPr>
                <w:rFonts w:ascii="Times New Roman" w:eastAsia="Times New Roman" w:hAnsi="Times New Roman" w:cs="Times New Roman"/>
              </w:rPr>
              <w:t>)</w:t>
            </w:r>
          </w:p>
        </w:tc>
      </w:tr>
      <w:tr w:rsidR="003E018E" w:rsidRPr="00CF67A4" w:rsidTr="00CF67A4">
        <w:trPr>
          <w:trHeight w:val="255"/>
        </w:trPr>
        <w:tc>
          <w:tcPr>
            <w:tcW w:w="1027" w:type="pct"/>
            <w:tcBorders>
              <w:top w:val="nil"/>
              <w:bottom w:val="single" w:sz="4" w:space="0" w:color="auto"/>
            </w:tcBorders>
            <w:noWrap/>
          </w:tcPr>
          <w:p w:rsidR="003E018E" w:rsidRPr="00CF67A4" w:rsidRDefault="003E018E" w:rsidP="00F77522">
            <w:pPr>
              <w:rPr>
                <w:rFonts w:ascii="Times New Roman" w:eastAsia="Times New Roman" w:hAnsi="Times New Roman" w:cs="Times New Roman"/>
              </w:rPr>
            </w:pPr>
          </w:p>
        </w:tc>
        <w:tc>
          <w:tcPr>
            <w:tcW w:w="476" w:type="pct"/>
            <w:tcBorders>
              <w:top w:val="nil"/>
              <w:bottom w:val="single" w:sz="4" w:space="0" w:color="auto"/>
            </w:tcBorders>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college</w:t>
            </w:r>
          </w:p>
        </w:tc>
        <w:tc>
          <w:tcPr>
            <w:tcW w:w="696" w:type="pct"/>
            <w:tcBorders>
              <w:top w:val="nil"/>
              <w:bottom w:val="single" w:sz="4" w:space="0" w:color="auto"/>
            </w:tcBorders>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Income at 35</w:t>
            </w:r>
          </w:p>
        </w:tc>
        <w:tc>
          <w:tcPr>
            <w:tcW w:w="814" w:type="pct"/>
            <w:tcBorders>
              <w:top w:val="nil"/>
              <w:bottom w:val="single" w:sz="4" w:space="0" w:color="auto"/>
            </w:tcBorders>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Income in 2009</w:t>
            </w:r>
          </w:p>
        </w:tc>
        <w:tc>
          <w:tcPr>
            <w:tcW w:w="475" w:type="pct"/>
            <w:tcBorders>
              <w:top w:val="nil"/>
              <w:bottom w:val="single" w:sz="4" w:space="0" w:color="auto"/>
            </w:tcBorders>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college</w:t>
            </w:r>
          </w:p>
        </w:tc>
        <w:tc>
          <w:tcPr>
            <w:tcW w:w="696" w:type="pct"/>
            <w:tcBorders>
              <w:top w:val="nil"/>
              <w:bottom w:val="single" w:sz="4" w:space="0" w:color="auto"/>
            </w:tcBorders>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Income at 35</w:t>
            </w:r>
          </w:p>
        </w:tc>
        <w:tc>
          <w:tcPr>
            <w:tcW w:w="816" w:type="pct"/>
            <w:tcBorders>
              <w:top w:val="nil"/>
              <w:bottom w:val="single" w:sz="4" w:space="0" w:color="auto"/>
            </w:tcBorders>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Income in 2009</w:t>
            </w:r>
          </w:p>
        </w:tc>
      </w:tr>
      <w:tr w:rsidR="003E018E" w:rsidRPr="00CF67A4" w:rsidTr="00CF67A4">
        <w:trPr>
          <w:trHeight w:val="255"/>
        </w:trPr>
        <w:tc>
          <w:tcPr>
            <w:tcW w:w="1027" w:type="pct"/>
            <w:tcBorders>
              <w:top w:val="single" w:sz="4" w:space="0" w:color="auto"/>
            </w:tcBorders>
            <w:noWrap/>
            <w:hideMark/>
          </w:tcPr>
          <w:p w:rsidR="003E018E" w:rsidRPr="00CF67A4" w:rsidRDefault="003E018E" w:rsidP="00F77522">
            <w:pPr>
              <w:rPr>
                <w:rFonts w:ascii="Times New Roman" w:eastAsia="Times New Roman" w:hAnsi="Times New Roman" w:cs="Times New Roman"/>
              </w:rPr>
            </w:pPr>
            <w:r w:rsidRPr="00CF67A4">
              <w:rPr>
                <w:rFonts w:ascii="Times New Roman" w:eastAsia="Times New Roman" w:hAnsi="Times New Roman" w:cs="Times New Roman"/>
              </w:rPr>
              <w:t> </w:t>
            </w:r>
          </w:p>
        </w:tc>
        <w:tc>
          <w:tcPr>
            <w:tcW w:w="476" w:type="pct"/>
            <w:tcBorders>
              <w:top w:val="single" w:sz="4" w:space="0" w:color="auto"/>
            </w:tcBorders>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 </w:t>
            </w:r>
          </w:p>
        </w:tc>
        <w:tc>
          <w:tcPr>
            <w:tcW w:w="696" w:type="pct"/>
            <w:tcBorders>
              <w:top w:val="single" w:sz="4" w:space="0" w:color="auto"/>
            </w:tcBorders>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 </w:t>
            </w:r>
          </w:p>
        </w:tc>
        <w:tc>
          <w:tcPr>
            <w:tcW w:w="814" w:type="pct"/>
            <w:tcBorders>
              <w:top w:val="single" w:sz="4" w:space="0" w:color="auto"/>
            </w:tcBorders>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 </w:t>
            </w:r>
          </w:p>
        </w:tc>
        <w:tc>
          <w:tcPr>
            <w:tcW w:w="475" w:type="pct"/>
            <w:tcBorders>
              <w:top w:val="single" w:sz="4" w:space="0" w:color="auto"/>
            </w:tcBorders>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 </w:t>
            </w:r>
          </w:p>
        </w:tc>
        <w:tc>
          <w:tcPr>
            <w:tcW w:w="696" w:type="pct"/>
            <w:tcBorders>
              <w:top w:val="single" w:sz="4" w:space="0" w:color="auto"/>
            </w:tcBorders>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 </w:t>
            </w:r>
          </w:p>
        </w:tc>
        <w:tc>
          <w:tcPr>
            <w:tcW w:w="816" w:type="pct"/>
            <w:tcBorders>
              <w:top w:val="single" w:sz="4" w:space="0" w:color="auto"/>
            </w:tcBorders>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 </w:t>
            </w:r>
          </w:p>
        </w:tc>
      </w:tr>
      <w:tr w:rsidR="00262134" w:rsidRPr="00CF67A4" w:rsidTr="00CF67A4">
        <w:trPr>
          <w:trHeight w:val="255"/>
        </w:trPr>
        <w:tc>
          <w:tcPr>
            <w:tcW w:w="1027" w:type="pct"/>
            <w:noWrap/>
            <w:hideMark/>
          </w:tcPr>
          <w:p w:rsidR="00262134" w:rsidRPr="00CF67A4" w:rsidRDefault="00262134" w:rsidP="00C06562">
            <w:pPr>
              <w:rPr>
                <w:rFonts w:ascii="Times New Roman" w:eastAsia="Times New Roman" w:hAnsi="Times New Roman" w:cs="Times New Roman"/>
              </w:rPr>
            </w:pPr>
            <w:r w:rsidRPr="00CF67A4">
              <w:rPr>
                <w:rFonts w:ascii="Times New Roman" w:eastAsia="Times New Roman" w:hAnsi="Times New Roman" w:cs="Times New Roman"/>
              </w:rPr>
              <w:t xml:space="preserve">Municipalities </w:t>
            </w:r>
          </w:p>
        </w:tc>
        <w:tc>
          <w:tcPr>
            <w:tcW w:w="47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0.003</w:t>
            </w:r>
          </w:p>
        </w:tc>
        <w:tc>
          <w:tcPr>
            <w:tcW w:w="69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8.192</w:t>
            </w:r>
          </w:p>
        </w:tc>
        <w:tc>
          <w:tcPr>
            <w:tcW w:w="814"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-14.761</w:t>
            </w:r>
          </w:p>
        </w:tc>
        <w:tc>
          <w:tcPr>
            <w:tcW w:w="475"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0.010</w:t>
            </w:r>
          </w:p>
        </w:tc>
        <w:tc>
          <w:tcPr>
            <w:tcW w:w="69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9.971</w:t>
            </w:r>
          </w:p>
        </w:tc>
        <w:tc>
          <w:tcPr>
            <w:tcW w:w="81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9.039</w:t>
            </w:r>
          </w:p>
        </w:tc>
      </w:tr>
      <w:tr w:rsidR="00262134" w:rsidRPr="00CF67A4" w:rsidTr="00CF67A4">
        <w:trPr>
          <w:trHeight w:val="255"/>
        </w:trPr>
        <w:tc>
          <w:tcPr>
            <w:tcW w:w="1027" w:type="pct"/>
            <w:noWrap/>
            <w:hideMark/>
          </w:tcPr>
          <w:p w:rsidR="00262134" w:rsidRPr="00CF67A4" w:rsidRDefault="00262134" w:rsidP="00F77522">
            <w:pPr>
              <w:rPr>
                <w:rFonts w:ascii="Times New Roman" w:eastAsia="Times New Roman" w:hAnsi="Times New Roman" w:cs="Times New Roman"/>
              </w:rPr>
            </w:pPr>
            <w:r w:rsidRPr="00CF67A4">
              <w:rPr>
                <w:rFonts w:ascii="Times New Roman" w:eastAsia="Times New Roman" w:hAnsi="Times New Roman" w:cs="Times New Roman"/>
              </w:rPr>
              <w:t>with subsidies</w:t>
            </w:r>
          </w:p>
        </w:tc>
        <w:tc>
          <w:tcPr>
            <w:tcW w:w="47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(0.007)</w:t>
            </w:r>
          </w:p>
        </w:tc>
        <w:tc>
          <w:tcPr>
            <w:tcW w:w="69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(11.890)</w:t>
            </w:r>
          </w:p>
        </w:tc>
        <w:tc>
          <w:tcPr>
            <w:tcW w:w="814"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(29.376)</w:t>
            </w:r>
          </w:p>
        </w:tc>
        <w:tc>
          <w:tcPr>
            <w:tcW w:w="475"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(0.006)</w:t>
            </w:r>
          </w:p>
        </w:tc>
        <w:tc>
          <w:tcPr>
            <w:tcW w:w="69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(12.898)</w:t>
            </w:r>
          </w:p>
        </w:tc>
        <w:tc>
          <w:tcPr>
            <w:tcW w:w="81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(23.282)</w:t>
            </w:r>
          </w:p>
        </w:tc>
      </w:tr>
      <w:tr w:rsidR="00262134" w:rsidRPr="00CF67A4" w:rsidTr="00CF67A4">
        <w:trPr>
          <w:trHeight w:val="255"/>
        </w:trPr>
        <w:tc>
          <w:tcPr>
            <w:tcW w:w="1027" w:type="pct"/>
            <w:noWrap/>
            <w:hideMark/>
          </w:tcPr>
          <w:p w:rsidR="00262134" w:rsidRPr="00CF67A4" w:rsidRDefault="00262134" w:rsidP="00F77522">
            <w:pPr>
              <w:rPr>
                <w:rFonts w:ascii="Times New Roman" w:eastAsia="Times New Roman" w:hAnsi="Times New Roman" w:cs="Times New Roman"/>
              </w:rPr>
            </w:pPr>
            <w:r w:rsidRPr="00CF67A4">
              <w:rPr>
                <w:rFonts w:ascii="Times New Roman" w:eastAsia="Times New Roman" w:hAnsi="Times New Roman" w:cs="Times New Roman"/>
              </w:rPr>
              <w:t>Constant</w:t>
            </w:r>
          </w:p>
        </w:tc>
        <w:tc>
          <w:tcPr>
            <w:tcW w:w="47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0.039**</w:t>
            </w:r>
          </w:p>
        </w:tc>
        <w:tc>
          <w:tcPr>
            <w:tcW w:w="69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180.082+</w:t>
            </w:r>
          </w:p>
        </w:tc>
        <w:tc>
          <w:tcPr>
            <w:tcW w:w="814"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112.195*</w:t>
            </w:r>
          </w:p>
        </w:tc>
        <w:tc>
          <w:tcPr>
            <w:tcW w:w="475"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1.531</w:t>
            </w:r>
          </w:p>
        </w:tc>
        <w:tc>
          <w:tcPr>
            <w:tcW w:w="69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63.840</w:t>
            </w:r>
          </w:p>
        </w:tc>
        <w:tc>
          <w:tcPr>
            <w:tcW w:w="81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-18,907.618</w:t>
            </w:r>
          </w:p>
        </w:tc>
      </w:tr>
      <w:tr w:rsidR="00262134" w:rsidRPr="00CF67A4" w:rsidTr="00CF67A4">
        <w:trPr>
          <w:trHeight w:val="255"/>
        </w:trPr>
        <w:tc>
          <w:tcPr>
            <w:tcW w:w="1027" w:type="pct"/>
            <w:noWrap/>
            <w:hideMark/>
          </w:tcPr>
          <w:p w:rsidR="00262134" w:rsidRPr="00CF67A4" w:rsidRDefault="00262134" w:rsidP="00F77522">
            <w:pPr>
              <w:rPr>
                <w:rFonts w:ascii="Times New Roman" w:eastAsia="Times New Roman" w:hAnsi="Times New Roman" w:cs="Times New Roman"/>
              </w:rPr>
            </w:pPr>
          </w:p>
        </w:tc>
        <w:tc>
          <w:tcPr>
            <w:tcW w:w="47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(0.015)</w:t>
            </w:r>
          </w:p>
        </w:tc>
        <w:tc>
          <w:tcPr>
            <w:tcW w:w="69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(98.732)</w:t>
            </w:r>
          </w:p>
        </w:tc>
        <w:tc>
          <w:tcPr>
            <w:tcW w:w="814"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(52.125)</w:t>
            </w:r>
          </w:p>
        </w:tc>
        <w:tc>
          <w:tcPr>
            <w:tcW w:w="475"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(2.244)</w:t>
            </w:r>
          </w:p>
        </w:tc>
        <w:tc>
          <w:tcPr>
            <w:tcW w:w="69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(22,086.322)</w:t>
            </w:r>
          </w:p>
        </w:tc>
        <w:tc>
          <w:tcPr>
            <w:tcW w:w="81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(11,537.930)</w:t>
            </w:r>
          </w:p>
        </w:tc>
      </w:tr>
      <w:tr w:rsidR="003E018E" w:rsidRPr="00CF67A4" w:rsidTr="00CF67A4">
        <w:trPr>
          <w:trHeight w:val="255"/>
        </w:trPr>
        <w:tc>
          <w:tcPr>
            <w:tcW w:w="1027" w:type="pct"/>
            <w:noWrap/>
          </w:tcPr>
          <w:p w:rsidR="003E018E" w:rsidRPr="00CF67A4" w:rsidRDefault="003E018E" w:rsidP="00F77522">
            <w:pPr>
              <w:rPr>
                <w:rFonts w:ascii="Times New Roman" w:eastAsia="Times New Roman" w:hAnsi="Times New Roman" w:cs="Times New Roman"/>
              </w:rPr>
            </w:pPr>
            <w:r w:rsidRPr="00CF67A4">
              <w:rPr>
                <w:rFonts w:ascii="Times New Roman" w:eastAsia="Times New Roman" w:hAnsi="Times New Roman" w:cs="Times New Roman"/>
              </w:rPr>
              <w:t>Mean of dep var</w:t>
            </w:r>
          </w:p>
        </w:tc>
        <w:tc>
          <w:tcPr>
            <w:tcW w:w="476" w:type="pct"/>
            <w:noWrap/>
          </w:tcPr>
          <w:p w:rsidR="003E018E" w:rsidRPr="00CF67A4" w:rsidRDefault="003E018E" w:rsidP="00F77522">
            <w:pPr>
              <w:jc w:val="center"/>
              <w:rPr>
                <w:rFonts w:ascii="Times New Roman" w:eastAsia="Times New Roman" w:hAnsi="Times New Roman" w:cs="Times New Roman"/>
              </w:rPr>
            </w:pPr>
          </w:p>
        </w:tc>
        <w:tc>
          <w:tcPr>
            <w:tcW w:w="696" w:type="pct"/>
            <w:noWrap/>
          </w:tcPr>
          <w:p w:rsidR="003E018E" w:rsidRPr="00CF67A4" w:rsidRDefault="003E018E" w:rsidP="00F77522">
            <w:pPr>
              <w:jc w:val="center"/>
              <w:rPr>
                <w:rFonts w:ascii="Times New Roman" w:eastAsia="Times New Roman" w:hAnsi="Times New Roman" w:cs="Times New Roman"/>
              </w:rPr>
            </w:pPr>
          </w:p>
        </w:tc>
        <w:tc>
          <w:tcPr>
            <w:tcW w:w="814" w:type="pct"/>
            <w:noWrap/>
          </w:tcPr>
          <w:p w:rsidR="003E018E" w:rsidRPr="00CF67A4" w:rsidRDefault="003E018E" w:rsidP="00F77522">
            <w:pPr>
              <w:jc w:val="center"/>
              <w:rPr>
                <w:rFonts w:ascii="Times New Roman" w:eastAsia="Times New Roman" w:hAnsi="Times New Roman" w:cs="Times New Roman"/>
              </w:rPr>
            </w:pPr>
          </w:p>
        </w:tc>
        <w:tc>
          <w:tcPr>
            <w:tcW w:w="475" w:type="pct"/>
            <w:noWrap/>
          </w:tcPr>
          <w:p w:rsidR="003E018E" w:rsidRPr="00CF67A4" w:rsidRDefault="003E018E" w:rsidP="00F77522">
            <w:pPr>
              <w:jc w:val="center"/>
              <w:rPr>
                <w:rFonts w:ascii="Times New Roman" w:eastAsia="Times New Roman" w:hAnsi="Times New Roman" w:cs="Times New Roman"/>
              </w:rPr>
            </w:pPr>
          </w:p>
        </w:tc>
        <w:tc>
          <w:tcPr>
            <w:tcW w:w="696" w:type="pct"/>
            <w:noWrap/>
          </w:tcPr>
          <w:p w:rsidR="003E018E" w:rsidRPr="00CF67A4" w:rsidRDefault="003E018E" w:rsidP="00F77522">
            <w:pPr>
              <w:jc w:val="center"/>
              <w:rPr>
                <w:rFonts w:ascii="Times New Roman" w:eastAsia="Times New Roman" w:hAnsi="Times New Roman" w:cs="Times New Roman"/>
              </w:rPr>
            </w:pPr>
          </w:p>
        </w:tc>
        <w:tc>
          <w:tcPr>
            <w:tcW w:w="816" w:type="pct"/>
            <w:noWrap/>
          </w:tcPr>
          <w:p w:rsidR="003E018E" w:rsidRPr="00CF67A4" w:rsidRDefault="003E018E" w:rsidP="00F77522">
            <w:pPr>
              <w:jc w:val="center"/>
              <w:rPr>
                <w:rFonts w:ascii="Times New Roman" w:eastAsia="Times New Roman" w:hAnsi="Times New Roman" w:cs="Times New Roman"/>
              </w:rPr>
            </w:pPr>
          </w:p>
        </w:tc>
      </w:tr>
      <w:tr w:rsidR="003E018E" w:rsidRPr="00CF67A4" w:rsidTr="00CF67A4">
        <w:trPr>
          <w:trHeight w:val="255"/>
        </w:trPr>
        <w:tc>
          <w:tcPr>
            <w:tcW w:w="1027" w:type="pct"/>
            <w:noWrap/>
          </w:tcPr>
          <w:p w:rsidR="003E018E" w:rsidRPr="00CF67A4" w:rsidRDefault="003E018E" w:rsidP="00F77522">
            <w:pPr>
              <w:rPr>
                <w:rFonts w:ascii="Times New Roman" w:eastAsia="Times New Roman" w:hAnsi="Times New Roman" w:cs="Times New Roman"/>
              </w:rPr>
            </w:pPr>
            <w:r w:rsidRPr="00CF67A4">
              <w:rPr>
                <w:rFonts w:ascii="Times New Roman" w:eastAsia="Times New Roman" w:hAnsi="Times New Roman" w:cs="Times New Roman"/>
              </w:rPr>
              <w:t>Municipality FE</w:t>
            </w:r>
          </w:p>
        </w:tc>
        <w:tc>
          <w:tcPr>
            <w:tcW w:w="476" w:type="pct"/>
            <w:noWrap/>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x</w:t>
            </w:r>
          </w:p>
        </w:tc>
        <w:tc>
          <w:tcPr>
            <w:tcW w:w="696" w:type="pct"/>
            <w:noWrap/>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x</w:t>
            </w:r>
          </w:p>
        </w:tc>
        <w:tc>
          <w:tcPr>
            <w:tcW w:w="814" w:type="pct"/>
            <w:noWrap/>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x</w:t>
            </w:r>
          </w:p>
        </w:tc>
        <w:tc>
          <w:tcPr>
            <w:tcW w:w="475" w:type="pct"/>
            <w:noWrap/>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x</w:t>
            </w:r>
          </w:p>
        </w:tc>
        <w:tc>
          <w:tcPr>
            <w:tcW w:w="696" w:type="pct"/>
            <w:noWrap/>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x</w:t>
            </w:r>
          </w:p>
        </w:tc>
        <w:tc>
          <w:tcPr>
            <w:tcW w:w="816" w:type="pct"/>
            <w:noWrap/>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x</w:t>
            </w:r>
          </w:p>
        </w:tc>
      </w:tr>
      <w:tr w:rsidR="003E018E" w:rsidRPr="00CF67A4" w:rsidTr="00CF67A4">
        <w:trPr>
          <w:trHeight w:val="255"/>
        </w:trPr>
        <w:tc>
          <w:tcPr>
            <w:tcW w:w="1027" w:type="pct"/>
            <w:noWrap/>
            <w:hideMark/>
          </w:tcPr>
          <w:p w:rsidR="003E018E" w:rsidRPr="00CF67A4" w:rsidRDefault="003E018E" w:rsidP="00F77522">
            <w:pPr>
              <w:rPr>
                <w:rFonts w:ascii="Times New Roman" w:eastAsia="Times New Roman" w:hAnsi="Times New Roman" w:cs="Times New Roman"/>
              </w:rPr>
            </w:pPr>
            <w:r w:rsidRPr="00CF67A4">
              <w:rPr>
                <w:rFonts w:ascii="Times New Roman" w:eastAsia="Times New Roman" w:hAnsi="Times New Roman" w:cs="Times New Roman"/>
              </w:rPr>
              <w:t>Birth cohort FE</w:t>
            </w:r>
          </w:p>
        </w:tc>
        <w:tc>
          <w:tcPr>
            <w:tcW w:w="476" w:type="pct"/>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x</w:t>
            </w:r>
          </w:p>
        </w:tc>
        <w:tc>
          <w:tcPr>
            <w:tcW w:w="696" w:type="pct"/>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x</w:t>
            </w:r>
          </w:p>
        </w:tc>
        <w:tc>
          <w:tcPr>
            <w:tcW w:w="814" w:type="pct"/>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x</w:t>
            </w:r>
          </w:p>
        </w:tc>
        <w:tc>
          <w:tcPr>
            <w:tcW w:w="475" w:type="pct"/>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x</w:t>
            </w:r>
          </w:p>
        </w:tc>
        <w:tc>
          <w:tcPr>
            <w:tcW w:w="696" w:type="pct"/>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x</w:t>
            </w:r>
          </w:p>
        </w:tc>
        <w:tc>
          <w:tcPr>
            <w:tcW w:w="816" w:type="pct"/>
            <w:noWrap/>
            <w:hideMark/>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x</w:t>
            </w:r>
          </w:p>
        </w:tc>
      </w:tr>
      <w:tr w:rsidR="003E018E" w:rsidRPr="00CF67A4" w:rsidTr="00CF67A4">
        <w:trPr>
          <w:trHeight w:val="255"/>
        </w:trPr>
        <w:tc>
          <w:tcPr>
            <w:tcW w:w="1027" w:type="pct"/>
            <w:noWrap/>
          </w:tcPr>
          <w:p w:rsidR="003E018E" w:rsidRPr="00CF67A4" w:rsidRDefault="003E018E" w:rsidP="00F77522">
            <w:pPr>
              <w:rPr>
                <w:rFonts w:ascii="Times New Roman" w:eastAsia="Times New Roman" w:hAnsi="Times New Roman" w:cs="Times New Roman"/>
              </w:rPr>
            </w:pPr>
            <w:r w:rsidRPr="00CF67A4">
              <w:rPr>
                <w:rFonts w:ascii="Times New Roman" w:eastAsia="Times New Roman" w:hAnsi="Times New Roman" w:cs="Times New Roman"/>
              </w:rPr>
              <w:t>County linear trends</w:t>
            </w:r>
          </w:p>
        </w:tc>
        <w:tc>
          <w:tcPr>
            <w:tcW w:w="476" w:type="pct"/>
            <w:noWrap/>
          </w:tcPr>
          <w:p w:rsidR="003E018E" w:rsidRPr="00CF67A4" w:rsidRDefault="003E018E" w:rsidP="00F77522">
            <w:pPr>
              <w:jc w:val="center"/>
              <w:rPr>
                <w:rFonts w:ascii="Times New Roman" w:eastAsia="Times New Roman" w:hAnsi="Times New Roman" w:cs="Times New Roman"/>
              </w:rPr>
            </w:pPr>
          </w:p>
        </w:tc>
        <w:tc>
          <w:tcPr>
            <w:tcW w:w="696" w:type="pct"/>
            <w:noWrap/>
          </w:tcPr>
          <w:p w:rsidR="003E018E" w:rsidRPr="00CF67A4" w:rsidRDefault="003E018E" w:rsidP="00F77522">
            <w:pPr>
              <w:jc w:val="center"/>
              <w:rPr>
                <w:rFonts w:ascii="Times New Roman" w:eastAsia="Times New Roman" w:hAnsi="Times New Roman" w:cs="Times New Roman"/>
              </w:rPr>
            </w:pPr>
          </w:p>
        </w:tc>
        <w:tc>
          <w:tcPr>
            <w:tcW w:w="814" w:type="pct"/>
            <w:noWrap/>
          </w:tcPr>
          <w:p w:rsidR="003E018E" w:rsidRPr="00CF67A4" w:rsidRDefault="003E018E" w:rsidP="00F77522">
            <w:pPr>
              <w:jc w:val="center"/>
              <w:rPr>
                <w:rFonts w:ascii="Times New Roman" w:eastAsia="Times New Roman" w:hAnsi="Times New Roman" w:cs="Times New Roman"/>
              </w:rPr>
            </w:pPr>
          </w:p>
        </w:tc>
        <w:tc>
          <w:tcPr>
            <w:tcW w:w="475" w:type="pct"/>
            <w:noWrap/>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x</w:t>
            </w:r>
          </w:p>
        </w:tc>
        <w:tc>
          <w:tcPr>
            <w:tcW w:w="696" w:type="pct"/>
            <w:noWrap/>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x</w:t>
            </w:r>
          </w:p>
        </w:tc>
        <w:tc>
          <w:tcPr>
            <w:tcW w:w="816" w:type="pct"/>
            <w:noWrap/>
          </w:tcPr>
          <w:p w:rsidR="003E018E" w:rsidRPr="00CF67A4" w:rsidRDefault="003E018E" w:rsidP="00F77522">
            <w:pPr>
              <w:jc w:val="center"/>
              <w:rPr>
                <w:rFonts w:ascii="Times New Roman" w:eastAsia="Times New Roman" w:hAnsi="Times New Roman" w:cs="Times New Roman"/>
              </w:rPr>
            </w:pPr>
            <w:r w:rsidRPr="00CF67A4">
              <w:rPr>
                <w:rFonts w:ascii="Times New Roman" w:eastAsia="Times New Roman" w:hAnsi="Times New Roman" w:cs="Times New Roman"/>
              </w:rPr>
              <w:t>x</w:t>
            </w:r>
          </w:p>
        </w:tc>
      </w:tr>
      <w:tr w:rsidR="00262134" w:rsidRPr="00CF67A4" w:rsidTr="00CF67A4">
        <w:trPr>
          <w:trHeight w:val="255"/>
        </w:trPr>
        <w:tc>
          <w:tcPr>
            <w:tcW w:w="1027" w:type="pct"/>
            <w:noWrap/>
            <w:hideMark/>
          </w:tcPr>
          <w:p w:rsidR="00262134" w:rsidRPr="00CF67A4" w:rsidRDefault="00262134" w:rsidP="00F77522">
            <w:pPr>
              <w:rPr>
                <w:rFonts w:ascii="Times New Roman" w:eastAsia="Times New Roman" w:hAnsi="Times New Roman" w:cs="Times New Roman"/>
              </w:rPr>
            </w:pPr>
            <w:r w:rsidRPr="00CF67A4">
              <w:rPr>
                <w:rFonts w:ascii="Times New Roman" w:eastAsia="Times New Roman" w:hAnsi="Times New Roman" w:cs="Times New Roman"/>
              </w:rPr>
              <w:t>Observations</w:t>
            </w:r>
          </w:p>
        </w:tc>
        <w:tc>
          <w:tcPr>
            <w:tcW w:w="47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184,852</w:t>
            </w:r>
          </w:p>
        </w:tc>
        <w:tc>
          <w:tcPr>
            <w:tcW w:w="69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61,977</w:t>
            </w:r>
          </w:p>
        </w:tc>
        <w:tc>
          <w:tcPr>
            <w:tcW w:w="814"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183,221</w:t>
            </w:r>
          </w:p>
        </w:tc>
        <w:tc>
          <w:tcPr>
            <w:tcW w:w="475"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184,852</w:t>
            </w:r>
          </w:p>
        </w:tc>
        <w:tc>
          <w:tcPr>
            <w:tcW w:w="69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61,977</w:t>
            </w:r>
          </w:p>
        </w:tc>
        <w:tc>
          <w:tcPr>
            <w:tcW w:w="81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183,221</w:t>
            </w:r>
          </w:p>
        </w:tc>
      </w:tr>
      <w:tr w:rsidR="00262134" w:rsidRPr="00CF67A4" w:rsidTr="00CF67A4">
        <w:trPr>
          <w:trHeight w:val="255"/>
        </w:trPr>
        <w:tc>
          <w:tcPr>
            <w:tcW w:w="1027" w:type="pct"/>
            <w:noWrap/>
            <w:hideMark/>
          </w:tcPr>
          <w:p w:rsidR="00262134" w:rsidRPr="00CF67A4" w:rsidRDefault="00262134" w:rsidP="00F77522">
            <w:pPr>
              <w:rPr>
                <w:rFonts w:ascii="Times New Roman" w:eastAsia="Times New Roman" w:hAnsi="Times New Roman" w:cs="Times New Roman"/>
              </w:rPr>
            </w:pPr>
            <w:r w:rsidRPr="00CF67A4">
              <w:rPr>
                <w:rFonts w:ascii="Times New Roman" w:eastAsia="Times New Roman" w:hAnsi="Times New Roman" w:cs="Times New Roman"/>
              </w:rPr>
              <w:t>R-squared</w:t>
            </w:r>
          </w:p>
        </w:tc>
        <w:tc>
          <w:tcPr>
            <w:tcW w:w="47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0.052</w:t>
            </w:r>
          </w:p>
        </w:tc>
        <w:tc>
          <w:tcPr>
            <w:tcW w:w="69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0.158</w:t>
            </w:r>
          </w:p>
        </w:tc>
        <w:tc>
          <w:tcPr>
            <w:tcW w:w="814"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0.334</w:t>
            </w:r>
          </w:p>
        </w:tc>
        <w:tc>
          <w:tcPr>
            <w:tcW w:w="475"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0.053</w:t>
            </w:r>
          </w:p>
        </w:tc>
        <w:tc>
          <w:tcPr>
            <w:tcW w:w="69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0.158</w:t>
            </w:r>
          </w:p>
        </w:tc>
        <w:tc>
          <w:tcPr>
            <w:tcW w:w="816" w:type="pct"/>
            <w:noWrap/>
            <w:vAlign w:val="bottom"/>
            <w:hideMark/>
          </w:tcPr>
          <w:p w:rsidR="00262134" w:rsidRPr="00CF67A4" w:rsidRDefault="00262134">
            <w:pPr>
              <w:jc w:val="center"/>
              <w:rPr>
                <w:rFonts w:ascii="Times New Roman" w:hAnsi="Times New Roman" w:cs="Times New Roman"/>
              </w:rPr>
            </w:pPr>
            <w:r w:rsidRPr="00CF67A4">
              <w:rPr>
                <w:rFonts w:ascii="Times New Roman" w:hAnsi="Times New Roman" w:cs="Times New Roman"/>
              </w:rPr>
              <w:t>0.335</w:t>
            </w:r>
          </w:p>
        </w:tc>
      </w:tr>
      <w:tr w:rsidR="00A71739" w:rsidRPr="00CF67A4" w:rsidTr="00CF67A4">
        <w:trPr>
          <w:trHeight w:val="255"/>
        </w:trPr>
        <w:tc>
          <w:tcPr>
            <w:tcW w:w="5000" w:type="pct"/>
            <w:gridSpan w:val="7"/>
            <w:noWrap/>
            <w:hideMark/>
          </w:tcPr>
          <w:p w:rsidR="00A71739" w:rsidRPr="00CF67A4" w:rsidRDefault="00A71739" w:rsidP="00F81F01">
            <w:pPr>
              <w:rPr>
                <w:rFonts w:ascii="Times New Roman" w:eastAsia="Times New Roman" w:hAnsi="Times New Roman" w:cs="Times New Roman"/>
              </w:rPr>
            </w:pPr>
            <w:r w:rsidRPr="00CF67A4">
              <w:rPr>
                <w:rFonts w:ascii="Times New Roman" w:eastAsia="Times New Roman" w:hAnsi="Times New Roman" w:cs="Times New Roman"/>
              </w:rPr>
              <w:t>Robust standard errors in parentheses</w:t>
            </w:r>
            <w:r w:rsidR="00F81F01" w:rsidRPr="00CF67A4">
              <w:rPr>
                <w:rFonts w:ascii="Times New Roman" w:eastAsia="Times New Roman" w:hAnsi="Times New Roman" w:cs="Times New Roman"/>
              </w:rPr>
              <w:t>, clustered at the municipality level</w:t>
            </w:r>
            <w:r w:rsidRPr="00CF67A4">
              <w:rPr>
                <w:rFonts w:ascii="Times New Roman" w:eastAsia="Times New Roman" w:hAnsi="Times New Roman" w:cs="Times New Roman"/>
              </w:rPr>
              <w:t>;** p&lt;0.01, * p&lt;0.05, + p&lt;0.1</w:t>
            </w:r>
          </w:p>
        </w:tc>
      </w:tr>
    </w:tbl>
    <w:p w:rsidR="0086747B" w:rsidRDefault="0086747B" w:rsidP="004F6918">
      <w:pPr>
        <w:spacing w:after="0" w:line="240" w:lineRule="auto"/>
        <w:jc w:val="both"/>
        <w:rPr>
          <w:rFonts w:ascii="Times New Roman" w:hAnsi="Times New Roman"/>
          <w:sz w:val="24"/>
          <w:szCs w:val="24"/>
        </w:rPr>
      </w:pPr>
    </w:p>
    <w:p w:rsidR="00CC2F01" w:rsidRDefault="00E66965" w:rsidP="00CC2F01">
      <w:pPr>
        <w:spacing w:after="0" w:line="240" w:lineRule="auto"/>
        <w:jc w:val="both"/>
        <w:rPr>
          <w:rFonts w:ascii="Times New Roman" w:hAnsi="Times New Roman"/>
          <w:sz w:val="24"/>
          <w:szCs w:val="24"/>
        </w:rPr>
      </w:pPr>
      <w:r>
        <w:rPr>
          <w:rFonts w:ascii="Times New Roman" w:hAnsi="Times New Roman"/>
          <w:sz w:val="24"/>
          <w:szCs w:val="24"/>
        </w:rPr>
        <w:t xml:space="preserve">Placebo tests: using never treated women who were above 30 at the time of subsidy implementation. </w:t>
      </w:r>
      <w:r w:rsidR="00CC2F01">
        <w:rPr>
          <w:rFonts w:ascii="Times New Roman" w:hAnsi="Times New Roman"/>
          <w:sz w:val="24"/>
          <w:szCs w:val="24"/>
        </w:rPr>
        <w:t>Difference-in-differences models estimation</w:t>
      </w:r>
    </w:p>
    <w:p w:rsidR="00F1399C" w:rsidRDefault="00CC2F01" w:rsidP="004F6918">
      <w:pPr>
        <w:spacing w:after="0" w:line="240" w:lineRule="auto"/>
        <w:jc w:val="both"/>
        <w:rPr>
          <w:rFonts w:ascii="Times New Roman" w:hAnsi="Times New Roman"/>
          <w:sz w:val="24"/>
          <w:szCs w:val="24"/>
        </w:rPr>
      </w:pPr>
      <w:r>
        <w:rPr>
          <w:rFonts w:ascii="Times New Roman" w:hAnsi="Times New Roman"/>
          <w:sz w:val="24"/>
          <w:szCs w:val="24"/>
        </w:rPr>
        <w:t xml:space="preserve">Panel B: </w:t>
      </w:r>
      <w:r w:rsidR="00E66965">
        <w:rPr>
          <w:rFonts w:ascii="Times New Roman" w:hAnsi="Times New Roman"/>
          <w:sz w:val="24"/>
          <w:szCs w:val="24"/>
        </w:rPr>
        <w:t>Infant health outcomes</w:t>
      </w:r>
      <w:r w:rsidR="00BF27CD">
        <w:rPr>
          <w:rFonts w:ascii="Times New Roman" w:hAnsi="Times New Roman"/>
          <w:sz w:val="24"/>
          <w:szCs w:val="24"/>
        </w:rPr>
        <w:t>;</w:t>
      </w:r>
      <w:r w:rsidR="00BF27CD" w:rsidRPr="00BF27CD">
        <w:rPr>
          <w:rFonts w:ascii="Times New Roman" w:eastAsia="Times New Roman" w:hAnsi="Times New Roman" w:cs="Times New Roman"/>
        </w:rPr>
        <w:t xml:space="preserve"> </w:t>
      </w:r>
      <w:r w:rsidR="00BF27CD">
        <w:rPr>
          <w:rFonts w:ascii="Times New Roman" w:eastAsia="Times New Roman" w:hAnsi="Times New Roman" w:cs="Times New Roman"/>
        </w:rPr>
        <w:t>All specifications include linear controls for maternal age</w:t>
      </w:r>
    </w:p>
    <w:tbl>
      <w:tblPr>
        <w:tblW w:w="5000" w:type="pct"/>
        <w:tblLook w:val="04A0" w:firstRow="1" w:lastRow="0" w:firstColumn="1" w:lastColumn="0" w:noHBand="0" w:noVBand="1"/>
      </w:tblPr>
      <w:tblGrid>
        <w:gridCol w:w="3520"/>
        <w:gridCol w:w="1628"/>
        <w:gridCol w:w="1431"/>
        <w:gridCol w:w="1005"/>
        <w:gridCol w:w="1165"/>
        <w:gridCol w:w="1273"/>
        <w:gridCol w:w="1049"/>
        <w:gridCol w:w="938"/>
        <w:gridCol w:w="1167"/>
      </w:tblGrid>
      <w:tr w:rsidR="00F81F01" w:rsidRPr="00EF332C" w:rsidTr="000908FD">
        <w:trPr>
          <w:trHeight w:val="255"/>
        </w:trPr>
        <w:tc>
          <w:tcPr>
            <w:tcW w:w="1336"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rPr>
                <w:rFonts w:ascii="Times New Roman" w:eastAsia="Times New Roman" w:hAnsi="Times New Roman" w:cs="Times New Roman"/>
              </w:rPr>
            </w:pPr>
            <w:r w:rsidRPr="00EF332C">
              <w:rPr>
                <w:rFonts w:ascii="Times New Roman" w:eastAsia="Times New Roman" w:hAnsi="Times New Roman" w:cs="Times New Roman"/>
              </w:rPr>
              <w:t> </w:t>
            </w:r>
          </w:p>
        </w:tc>
        <w:tc>
          <w:tcPr>
            <w:tcW w:w="618"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(1)</w:t>
            </w:r>
          </w:p>
        </w:tc>
        <w:tc>
          <w:tcPr>
            <w:tcW w:w="543"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(2)</w:t>
            </w:r>
          </w:p>
        </w:tc>
        <w:tc>
          <w:tcPr>
            <w:tcW w:w="381"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(3)</w:t>
            </w:r>
          </w:p>
        </w:tc>
        <w:tc>
          <w:tcPr>
            <w:tcW w:w="442"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(4)</w:t>
            </w:r>
          </w:p>
        </w:tc>
        <w:tc>
          <w:tcPr>
            <w:tcW w:w="483"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(5)</w:t>
            </w:r>
          </w:p>
        </w:tc>
        <w:tc>
          <w:tcPr>
            <w:tcW w:w="398"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(6)</w:t>
            </w:r>
          </w:p>
        </w:tc>
        <w:tc>
          <w:tcPr>
            <w:tcW w:w="356"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(7)</w:t>
            </w:r>
          </w:p>
        </w:tc>
        <w:tc>
          <w:tcPr>
            <w:tcW w:w="443"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(8)</w:t>
            </w:r>
          </w:p>
        </w:tc>
      </w:tr>
      <w:tr w:rsidR="00F81F01" w:rsidRPr="00EF332C" w:rsidTr="000908FD">
        <w:trPr>
          <w:trHeight w:val="255"/>
        </w:trPr>
        <w:tc>
          <w:tcPr>
            <w:tcW w:w="1336" w:type="pct"/>
            <w:tcBorders>
              <w:top w:val="nil"/>
              <w:left w:val="nil"/>
              <w:bottom w:val="nil"/>
              <w:right w:val="nil"/>
            </w:tcBorders>
            <w:shd w:val="clear" w:color="auto" w:fill="auto"/>
            <w:noWrap/>
            <w:vAlign w:val="bottom"/>
            <w:hideMark/>
          </w:tcPr>
          <w:p w:rsidR="00C81149" w:rsidRPr="00EF332C" w:rsidRDefault="00C81149" w:rsidP="00C81149">
            <w:pPr>
              <w:spacing w:after="0" w:line="240" w:lineRule="auto"/>
              <w:rPr>
                <w:rFonts w:ascii="Times New Roman" w:eastAsia="Times New Roman" w:hAnsi="Times New Roman" w:cs="Times New Roman"/>
              </w:rPr>
            </w:pPr>
          </w:p>
        </w:tc>
        <w:tc>
          <w:tcPr>
            <w:tcW w:w="618" w:type="pct"/>
            <w:tcBorders>
              <w:top w:val="nil"/>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Infant death</w:t>
            </w:r>
          </w:p>
        </w:tc>
        <w:tc>
          <w:tcPr>
            <w:tcW w:w="543" w:type="pct"/>
            <w:tcBorders>
              <w:top w:val="nil"/>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LBW</w:t>
            </w:r>
          </w:p>
        </w:tc>
        <w:tc>
          <w:tcPr>
            <w:tcW w:w="381" w:type="pct"/>
            <w:tcBorders>
              <w:top w:val="nil"/>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VLBW</w:t>
            </w:r>
          </w:p>
        </w:tc>
        <w:tc>
          <w:tcPr>
            <w:tcW w:w="442" w:type="pct"/>
            <w:tcBorders>
              <w:top w:val="nil"/>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&lt;37 weeks</w:t>
            </w:r>
          </w:p>
        </w:tc>
        <w:tc>
          <w:tcPr>
            <w:tcW w:w="483" w:type="pct"/>
            <w:tcBorders>
              <w:top w:val="nil"/>
              <w:left w:val="nil"/>
              <w:bottom w:val="nil"/>
              <w:right w:val="nil"/>
            </w:tcBorders>
            <w:shd w:val="clear" w:color="auto" w:fill="auto"/>
            <w:noWrap/>
            <w:vAlign w:val="bottom"/>
            <w:hideMark/>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Infant death</w:t>
            </w:r>
          </w:p>
        </w:tc>
        <w:tc>
          <w:tcPr>
            <w:tcW w:w="398" w:type="pct"/>
            <w:tcBorders>
              <w:top w:val="nil"/>
              <w:left w:val="nil"/>
              <w:bottom w:val="nil"/>
              <w:right w:val="nil"/>
            </w:tcBorders>
            <w:shd w:val="clear" w:color="auto" w:fill="auto"/>
            <w:noWrap/>
            <w:vAlign w:val="bottom"/>
            <w:hideMark/>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LBW</w:t>
            </w:r>
          </w:p>
        </w:tc>
        <w:tc>
          <w:tcPr>
            <w:tcW w:w="356" w:type="pct"/>
            <w:tcBorders>
              <w:top w:val="nil"/>
              <w:left w:val="nil"/>
              <w:bottom w:val="nil"/>
              <w:right w:val="nil"/>
            </w:tcBorders>
            <w:shd w:val="clear" w:color="auto" w:fill="auto"/>
            <w:noWrap/>
            <w:vAlign w:val="bottom"/>
            <w:hideMark/>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VLBW</w:t>
            </w:r>
          </w:p>
        </w:tc>
        <w:tc>
          <w:tcPr>
            <w:tcW w:w="443" w:type="pct"/>
            <w:tcBorders>
              <w:top w:val="nil"/>
              <w:left w:val="nil"/>
              <w:bottom w:val="nil"/>
              <w:right w:val="nil"/>
            </w:tcBorders>
            <w:shd w:val="clear" w:color="auto" w:fill="auto"/>
            <w:noWrap/>
            <w:vAlign w:val="bottom"/>
            <w:hideMark/>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&lt;37 weeks</w:t>
            </w:r>
          </w:p>
        </w:tc>
      </w:tr>
      <w:tr w:rsidR="00F81F01" w:rsidRPr="00EF332C" w:rsidTr="000908FD">
        <w:trPr>
          <w:trHeight w:val="255"/>
        </w:trPr>
        <w:tc>
          <w:tcPr>
            <w:tcW w:w="1336"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rPr>
                <w:rFonts w:ascii="Times New Roman" w:eastAsia="Times New Roman" w:hAnsi="Times New Roman" w:cs="Times New Roman"/>
              </w:rPr>
            </w:pPr>
            <w:r w:rsidRPr="00EF332C">
              <w:rPr>
                <w:rFonts w:ascii="Times New Roman" w:eastAsia="Times New Roman" w:hAnsi="Times New Roman" w:cs="Times New Roman"/>
              </w:rPr>
              <w:t> </w:t>
            </w:r>
          </w:p>
        </w:tc>
        <w:tc>
          <w:tcPr>
            <w:tcW w:w="618"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 </w:t>
            </w:r>
          </w:p>
        </w:tc>
        <w:tc>
          <w:tcPr>
            <w:tcW w:w="543"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 </w:t>
            </w:r>
          </w:p>
        </w:tc>
        <w:tc>
          <w:tcPr>
            <w:tcW w:w="381"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 </w:t>
            </w:r>
          </w:p>
        </w:tc>
        <w:tc>
          <w:tcPr>
            <w:tcW w:w="442"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 </w:t>
            </w:r>
          </w:p>
        </w:tc>
        <w:tc>
          <w:tcPr>
            <w:tcW w:w="483"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 </w:t>
            </w:r>
          </w:p>
        </w:tc>
        <w:tc>
          <w:tcPr>
            <w:tcW w:w="398"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 </w:t>
            </w:r>
          </w:p>
        </w:tc>
        <w:tc>
          <w:tcPr>
            <w:tcW w:w="356"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 </w:t>
            </w:r>
          </w:p>
        </w:tc>
        <w:tc>
          <w:tcPr>
            <w:tcW w:w="443" w:type="pct"/>
            <w:tcBorders>
              <w:top w:val="single" w:sz="4" w:space="0" w:color="000000"/>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 </w:t>
            </w:r>
          </w:p>
        </w:tc>
      </w:tr>
      <w:tr w:rsidR="00EF332C" w:rsidRPr="00EF332C" w:rsidTr="000908FD">
        <w:trPr>
          <w:trHeight w:val="255"/>
        </w:trPr>
        <w:tc>
          <w:tcPr>
            <w:tcW w:w="1336" w:type="pct"/>
            <w:tcBorders>
              <w:top w:val="nil"/>
              <w:left w:val="nil"/>
              <w:bottom w:val="nil"/>
              <w:right w:val="nil"/>
            </w:tcBorders>
            <w:shd w:val="clear" w:color="auto" w:fill="auto"/>
            <w:noWrap/>
            <w:vAlign w:val="bottom"/>
            <w:hideMark/>
          </w:tcPr>
          <w:p w:rsidR="00EF332C" w:rsidRPr="00EF332C" w:rsidRDefault="00EF332C" w:rsidP="007778DD">
            <w:pPr>
              <w:spacing w:after="0" w:line="240" w:lineRule="auto"/>
              <w:rPr>
                <w:rFonts w:ascii="Times New Roman" w:eastAsia="Times New Roman" w:hAnsi="Times New Roman" w:cs="Times New Roman"/>
              </w:rPr>
            </w:pPr>
            <w:r w:rsidRPr="00EF332C">
              <w:rPr>
                <w:rFonts w:ascii="Times New Roman" w:eastAsia="Times New Roman" w:hAnsi="Times New Roman" w:cs="Times New Roman"/>
              </w:rPr>
              <w:t xml:space="preserve">Municipalities </w:t>
            </w:r>
          </w:p>
        </w:tc>
        <w:tc>
          <w:tcPr>
            <w:tcW w:w="618"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-0.000</w:t>
            </w:r>
          </w:p>
        </w:tc>
        <w:tc>
          <w:tcPr>
            <w:tcW w:w="543"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0.003</w:t>
            </w:r>
          </w:p>
        </w:tc>
        <w:tc>
          <w:tcPr>
            <w:tcW w:w="381"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0.001</w:t>
            </w:r>
          </w:p>
        </w:tc>
        <w:tc>
          <w:tcPr>
            <w:tcW w:w="442"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0.002</w:t>
            </w:r>
          </w:p>
        </w:tc>
        <w:tc>
          <w:tcPr>
            <w:tcW w:w="483"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-0.000</w:t>
            </w:r>
          </w:p>
        </w:tc>
        <w:tc>
          <w:tcPr>
            <w:tcW w:w="398"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0.003</w:t>
            </w:r>
          </w:p>
        </w:tc>
        <w:tc>
          <w:tcPr>
            <w:tcW w:w="356"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0.000</w:t>
            </w:r>
          </w:p>
        </w:tc>
        <w:tc>
          <w:tcPr>
            <w:tcW w:w="443"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0.001</w:t>
            </w:r>
          </w:p>
        </w:tc>
      </w:tr>
      <w:tr w:rsidR="00EF332C" w:rsidRPr="00EF332C" w:rsidTr="000908FD">
        <w:trPr>
          <w:trHeight w:val="255"/>
        </w:trPr>
        <w:tc>
          <w:tcPr>
            <w:tcW w:w="1336" w:type="pct"/>
            <w:tcBorders>
              <w:top w:val="nil"/>
              <w:left w:val="nil"/>
              <w:bottom w:val="nil"/>
              <w:right w:val="nil"/>
            </w:tcBorders>
            <w:shd w:val="clear" w:color="auto" w:fill="auto"/>
            <w:noWrap/>
            <w:vAlign w:val="bottom"/>
            <w:hideMark/>
          </w:tcPr>
          <w:p w:rsidR="00EF332C" w:rsidRPr="00EF332C" w:rsidRDefault="00EF332C" w:rsidP="007778DD">
            <w:pPr>
              <w:spacing w:after="0" w:line="240" w:lineRule="auto"/>
              <w:rPr>
                <w:rFonts w:ascii="Times New Roman" w:eastAsia="Times New Roman" w:hAnsi="Times New Roman" w:cs="Times New Roman"/>
              </w:rPr>
            </w:pPr>
            <w:r w:rsidRPr="00EF332C">
              <w:rPr>
                <w:rFonts w:ascii="Times New Roman" w:eastAsia="Times New Roman" w:hAnsi="Times New Roman" w:cs="Times New Roman"/>
              </w:rPr>
              <w:t>with subsidies</w:t>
            </w:r>
          </w:p>
        </w:tc>
        <w:tc>
          <w:tcPr>
            <w:tcW w:w="618"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(0.001)</w:t>
            </w:r>
          </w:p>
        </w:tc>
        <w:tc>
          <w:tcPr>
            <w:tcW w:w="543"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(0.003)</w:t>
            </w:r>
          </w:p>
        </w:tc>
        <w:tc>
          <w:tcPr>
            <w:tcW w:w="381"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(0.001)</w:t>
            </w:r>
          </w:p>
        </w:tc>
        <w:tc>
          <w:tcPr>
            <w:tcW w:w="442"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(0.003)</w:t>
            </w:r>
          </w:p>
        </w:tc>
        <w:tc>
          <w:tcPr>
            <w:tcW w:w="483"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(0.001)</w:t>
            </w:r>
          </w:p>
        </w:tc>
        <w:tc>
          <w:tcPr>
            <w:tcW w:w="398"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(0.003)</w:t>
            </w:r>
          </w:p>
        </w:tc>
        <w:tc>
          <w:tcPr>
            <w:tcW w:w="356"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(0.001)</w:t>
            </w:r>
          </w:p>
        </w:tc>
        <w:tc>
          <w:tcPr>
            <w:tcW w:w="443"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(0.003)</w:t>
            </w:r>
          </w:p>
        </w:tc>
      </w:tr>
      <w:tr w:rsidR="00EF332C" w:rsidRPr="00EF332C" w:rsidTr="000908FD">
        <w:trPr>
          <w:trHeight w:val="255"/>
        </w:trPr>
        <w:tc>
          <w:tcPr>
            <w:tcW w:w="1336" w:type="pct"/>
            <w:tcBorders>
              <w:top w:val="nil"/>
              <w:left w:val="nil"/>
              <w:bottom w:val="nil"/>
              <w:right w:val="nil"/>
            </w:tcBorders>
            <w:shd w:val="clear" w:color="auto" w:fill="auto"/>
            <w:noWrap/>
            <w:vAlign w:val="bottom"/>
            <w:hideMark/>
          </w:tcPr>
          <w:p w:rsidR="00EF332C" w:rsidRPr="00EF332C" w:rsidRDefault="00EF332C" w:rsidP="00C81149">
            <w:pPr>
              <w:spacing w:after="0" w:line="240" w:lineRule="auto"/>
              <w:rPr>
                <w:rFonts w:ascii="Times New Roman" w:eastAsia="Times New Roman" w:hAnsi="Times New Roman" w:cs="Times New Roman"/>
              </w:rPr>
            </w:pPr>
            <w:r w:rsidRPr="00EF332C">
              <w:rPr>
                <w:rFonts w:ascii="Times New Roman" w:eastAsia="Times New Roman" w:hAnsi="Times New Roman" w:cs="Times New Roman"/>
              </w:rPr>
              <w:t>Constant</w:t>
            </w:r>
          </w:p>
        </w:tc>
        <w:tc>
          <w:tcPr>
            <w:tcW w:w="618"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-0.002</w:t>
            </w:r>
          </w:p>
        </w:tc>
        <w:tc>
          <w:tcPr>
            <w:tcW w:w="543"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-0.045**</w:t>
            </w:r>
          </w:p>
        </w:tc>
        <w:tc>
          <w:tcPr>
            <w:tcW w:w="381"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-0.013**</w:t>
            </w:r>
          </w:p>
        </w:tc>
        <w:tc>
          <w:tcPr>
            <w:tcW w:w="442"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-0.056**</w:t>
            </w:r>
          </w:p>
        </w:tc>
        <w:tc>
          <w:tcPr>
            <w:tcW w:w="483"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1.173+</w:t>
            </w:r>
          </w:p>
        </w:tc>
        <w:tc>
          <w:tcPr>
            <w:tcW w:w="398"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10.971**</w:t>
            </w:r>
          </w:p>
        </w:tc>
        <w:tc>
          <w:tcPr>
            <w:tcW w:w="356"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4.546**</w:t>
            </w:r>
          </w:p>
        </w:tc>
        <w:tc>
          <w:tcPr>
            <w:tcW w:w="443"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15.292*</w:t>
            </w:r>
          </w:p>
        </w:tc>
      </w:tr>
      <w:tr w:rsidR="00EF332C" w:rsidRPr="00EF332C" w:rsidTr="000908FD">
        <w:trPr>
          <w:trHeight w:val="255"/>
        </w:trPr>
        <w:tc>
          <w:tcPr>
            <w:tcW w:w="1336" w:type="pct"/>
            <w:tcBorders>
              <w:top w:val="nil"/>
              <w:left w:val="nil"/>
              <w:bottom w:val="nil"/>
              <w:right w:val="nil"/>
            </w:tcBorders>
            <w:shd w:val="clear" w:color="auto" w:fill="auto"/>
            <w:noWrap/>
            <w:vAlign w:val="bottom"/>
            <w:hideMark/>
          </w:tcPr>
          <w:p w:rsidR="00EF332C" w:rsidRPr="00EF332C" w:rsidRDefault="00EF332C" w:rsidP="00C81149">
            <w:pPr>
              <w:spacing w:after="0" w:line="240" w:lineRule="auto"/>
              <w:rPr>
                <w:rFonts w:ascii="Times New Roman" w:eastAsia="Times New Roman" w:hAnsi="Times New Roman" w:cs="Times New Roman"/>
              </w:rPr>
            </w:pPr>
          </w:p>
        </w:tc>
        <w:tc>
          <w:tcPr>
            <w:tcW w:w="618"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(0.003)</w:t>
            </w:r>
          </w:p>
        </w:tc>
        <w:tc>
          <w:tcPr>
            <w:tcW w:w="543"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(0.006)</w:t>
            </w:r>
          </w:p>
        </w:tc>
        <w:tc>
          <w:tcPr>
            <w:tcW w:w="381"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(0.003)</w:t>
            </w:r>
          </w:p>
        </w:tc>
        <w:tc>
          <w:tcPr>
            <w:tcW w:w="442"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(0.007)</w:t>
            </w:r>
          </w:p>
        </w:tc>
        <w:tc>
          <w:tcPr>
            <w:tcW w:w="483"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(0.665)</w:t>
            </w:r>
          </w:p>
        </w:tc>
        <w:tc>
          <w:tcPr>
            <w:tcW w:w="398"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(3.902)</w:t>
            </w:r>
          </w:p>
        </w:tc>
        <w:tc>
          <w:tcPr>
            <w:tcW w:w="356"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(1.460)</w:t>
            </w:r>
          </w:p>
        </w:tc>
        <w:tc>
          <w:tcPr>
            <w:tcW w:w="443"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(6.211)</w:t>
            </w:r>
          </w:p>
        </w:tc>
      </w:tr>
      <w:tr w:rsidR="00F81F01" w:rsidRPr="00EF332C" w:rsidTr="000908FD">
        <w:trPr>
          <w:trHeight w:val="255"/>
        </w:trPr>
        <w:tc>
          <w:tcPr>
            <w:tcW w:w="1336" w:type="pct"/>
            <w:tcBorders>
              <w:top w:val="nil"/>
              <w:left w:val="nil"/>
              <w:bottom w:val="nil"/>
              <w:right w:val="nil"/>
            </w:tcBorders>
            <w:shd w:val="clear" w:color="auto" w:fill="auto"/>
            <w:noWrap/>
            <w:vAlign w:val="bottom"/>
            <w:hideMark/>
          </w:tcPr>
          <w:p w:rsidR="00C81149" w:rsidRPr="00EF332C" w:rsidRDefault="00BF27CD" w:rsidP="007F5990">
            <w:pPr>
              <w:spacing w:after="0" w:line="240" w:lineRule="auto"/>
              <w:rPr>
                <w:rFonts w:ascii="Times New Roman" w:eastAsia="Times New Roman" w:hAnsi="Times New Roman" w:cs="Times New Roman"/>
              </w:rPr>
            </w:pPr>
            <w:r w:rsidRPr="00EF332C">
              <w:rPr>
                <w:rFonts w:ascii="Times New Roman" w:eastAsia="Times New Roman" w:hAnsi="Times New Roman" w:cs="Times New Roman"/>
              </w:rPr>
              <w:t>Me</w:t>
            </w:r>
            <w:r w:rsidR="007F5990" w:rsidRPr="00EF332C">
              <w:rPr>
                <w:rFonts w:ascii="Times New Roman" w:eastAsia="Times New Roman" w:hAnsi="Times New Roman" w:cs="Times New Roman"/>
              </w:rPr>
              <w:t>an</w:t>
            </w:r>
            <w:r w:rsidRPr="00EF332C">
              <w:rPr>
                <w:rFonts w:ascii="Times New Roman" w:eastAsia="Times New Roman" w:hAnsi="Times New Roman" w:cs="Times New Roman"/>
              </w:rPr>
              <w:t xml:space="preserve"> of dep variable</w:t>
            </w:r>
          </w:p>
        </w:tc>
        <w:tc>
          <w:tcPr>
            <w:tcW w:w="618" w:type="pct"/>
            <w:tcBorders>
              <w:top w:val="nil"/>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p>
        </w:tc>
        <w:tc>
          <w:tcPr>
            <w:tcW w:w="543" w:type="pct"/>
            <w:tcBorders>
              <w:top w:val="nil"/>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p>
        </w:tc>
        <w:tc>
          <w:tcPr>
            <w:tcW w:w="381" w:type="pct"/>
            <w:tcBorders>
              <w:top w:val="nil"/>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p>
        </w:tc>
        <w:tc>
          <w:tcPr>
            <w:tcW w:w="442" w:type="pct"/>
            <w:tcBorders>
              <w:top w:val="nil"/>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p>
        </w:tc>
        <w:tc>
          <w:tcPr>
            <w:tcW w:w="483" w:type="pct"/>
            <w:tcBorders>
              <w:top w:val="nil"/>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p>
        </w:tc>
        <w:tc>
          <w:tcPr>
            <w:tcW w:w="398" w:type="pct"/>
            <w:tcBorders>
              <w:top w:val="nil"/>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p>
        </w:tc>
        <w:tc>
          <w:tcPr>
            <w:tcW w:w="356" w:type="pct"/>
            <w:tcBorders>
              <w:top w:val="nil"/>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p>
        </w:tc>
        <w:tc>
          <w:tcPr>
            <w:tcW w:w="443" w:type="pct"/>
            <w:tcBorders>
              <w:top w:val="nil"/>
              <w:left w:val="nil"/>
              <w:bottom w:val="nil"/>
              <w:right w:val="nil"/>
            </w:tcBorders>
            <w:shd w:val="clear" w:color="auto" w:fill="auto"/>
            <w:noWrap/>
            <w:vAlign w:val="bottom"/>
            <w:hideMark/>
          </w:tcPr>
          <w:p w:rsidR="00C81149" w:rsidRPr="00EF332C" w:rsidRDefault="00C81149" w:rsidP="00C81149">
            <w:pPr>
              <w:spacing w:after="0" w:line="240" w:lineRule="auto"/>
              <w:jc w:val="center"/>
              <w:rPr>
                <w:rFonts w:ascii="Times New Roman" w:eastAsia="Times New Roman" w:hAnsi="Times New Roman" w:cs="Times New Roman"/>
              </w:rPr>
            </w:pPr>
          </w:p>
        </w:tc>
      </w:tr>
      <w:tr w:rsidR="00F81F01" w:rsidRPr="00EF332C" w:rsidTr="000908FD">
        <w:trPr>
          <w:trHeight w:val="255"/>
        </w:trPr>
        <w:tc>
          <w:tcPr>
            <w:tcW w:w="1336" w:type="pct"/>
            <w:tcBorders>
              <w:top w:val="nil"/>
              <w:left w:val="nil"/>
              <w:bottom w:val="nil"/>
              <w:right w:val="nil"/>
            </w:tcBorders>
            <w:shd w:val="clear" w:color="auto" w:fill="auto"/>
            <w:noWrap/>
            <w:vAlign w:val="bottom"/>
          </w:tcPr>
          <w:p w:rsidR="00C81149" w:rsidRPr="00EF332C" w:rsidRDefault="00C81149" w:rsidP="007778DD">
            <w:pPr>
              <w:spacing w:after="0" w:line="240" w:lineRule="auto"/>
              <w:rPr>
                <w:rFonts w:ascii="Times New Roman" w:eastAsia="Times New Roman" w:hAnsi="Times New Roman" w:cs="Times New Roman"/>
              </w:rPr>
            </w:pPr>
            <w:r w:rsidRPr="00EF332C">
              <w:rPr>
                <w:rFonts w:ascii="Times New Roman" w:eastAsia="Times New Roman" w:hAnsi="Times New Roman" w:cs="Times New Roman"/>
              </w:rPr>
              <w:t>Muni</w:t>
            </w:r>
            <w:r w:rsidR="005E7BF2" w:rsidRPr="00EF332C">
              <w:rPr>
                <w:rFonts w:ascii="Times New Roman" w:eastAsia="Times New Roman" w:hAnsi="Times New Roman" w:cs="Times New Roman"/>
              </w:rPr>
              <w:t>cipality</w:t>
            </w:r>
            <w:r w:rsidRPr="00EF332C">
              <w:rPr>
                <w:rFonts w:ascii="Times New Roman" w:eastAsia="Times New Roman" w:hAnsi="Times New Roman" w:cs="Times New Roman"/>
              </w:rPr>
              <w:t xml:space="preserve"> FE</w:t>
            </w:r>
          </w:p>
        </w:tc>
        <w:tc>
          <w:tcPr>
            <w:tcW w:w="618"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543"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381"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442"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483"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398"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356"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443"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r>
      <w:tr w:rsidR="00F81F01" w:rsidRPr="00EF332C" w:rsidTr="000908FD">
        <w:trPr>
          <w:trHeight w:val="255"/>
        </w:trPr>
        <w:tc>
          <w:tcPr>
            <w:tcW w:w="1336" w:type="pct"/>
            <w:tcBorders>
              <w:top w:val="nil"/>
              <w:left w:val="nil"/>
              <w:bottom w:val="nil"/>
              <w:right w:val="nil"/>
            </w:tcBorders>
            <w:shd w:val="clear" w:color="auto" w:fill="auto"/>
            <w:noWrap/>
            <w:vAlign w:val="bottom"/>
          </w:tcPr>
          <w:p w:rsidR="00C81149" w:rsidRPr="00EF332C" w:rsidRDefault="00C81149" w:rsidP="00C81149">
            <w:pPr>
              <w:spacing w:after="0" w:line="240" w:lineRule="auto"/>
              <w:rPr>
                <w:rFonts w:ascii="Times New Roman" w:eastAsia="Times New Roman" w:hAnsi="Times New Roman" w:cs="Times New Roman"/>
              </w:rPr>
            </w:pPr>
            <w:r w:rsidRPr="00EF332C">
              <w:rPr>
                <w:rFonts w:ascii="Times New Roman" w:eastAsia="Times New Roman" w:hAnsi="Times New Roman" w:cs="Times New Roman"/>
              </w:rPr>
              <w:t>Conception year</w:t>
            </w:r>
            <w:r w:rsidR="007F3ACF" w:rsidRPr="00EF332C">
              <w:rPr>
                <w:rFonts w:ascii="Times New Roman" w:eastAsia="Times New Roman" w:hAnsi="Times New Roman" w:cs="Times New Roman"/>
              </w:rPr>
              <w:t xml:space="preserve"> </w:t>
            </w:r>
            <w:r w:rsidRPr="00EF332C">
              <w:rPr>
                <w:rFonts w:ascii="Times New Roman" w:eastAsia="Times New Roman" w:hAnsi="Times New Roman" w:cs="Times New Roman"/>
              </w:rPr>
              <w:t>FE</w:t>
            </w:r>
          </w:p>
        </w:tc>
        <w:tc>
          <w:tcPr>
            <w:tcW w:w="618"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543"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381"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442"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483"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398"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356"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443"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r>
      <w:tr w:rsidR="00F81F01" w:rsidRPr="00EF332C" w:rsidTr="000908FD">
        <w:trPr>
          <w:trHeight w:val="255"/>
        </w:trPr>
        <w:tc>
          <w:tcPr>
            <w:tcW w:w="1336" w:type="pct"/>
            <w:tcBorders>
              <w:top w:val="nil"/>
              <w:left w:val="nil"/>
              <w:bottom w:val="nil"/>
              <w:right w:val="nil"/>
            </w:tcBorders>
            <w:shd w:val="clear" w:color="auto" w:fill="auto"/>
            <w:noWrap/>
            <w:vAlign w:val="bottom"/>
          </w:tcPr>
          <w:p w:rsidR="00C81149" w:rsidRPr="00EF332C" w:rsidRDefault="00C81149" w:rsidP="007778DD">
            <w:pPr>
              <w:spacing w:after="0" w:line="240" w:lineRule="auto"/>
              <w:rPr>
                <w:rFonts w:ascii="Times New Roman" w:eastAsia="Times New Roman" w:hAnsi="Times New Roman" w:cs="Times New Roman"/>
              </w:rPr>
            </w:pPr>
            <w:r w:rsidRPr="00EF332C">
              <w:rPr>
                <w:rFonts w:ascii="Times New Roman" w:eastAsia="Times New Roman" w:hAnsi="Times New Roman" w:cs="Times New Roman"/>
              </w:rPr>
              <w:t>County linear trends</w:t>
            </w:r>
          </w:p>
        </w:tc>
        <w:tc>
          <w:tcPr>
            <w:tcW w:w="618"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p>
        </w:tc>
        <w:tc>
          <w:tcPr>
            <w:tcW w:w="543"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p>
        </w:tc>
        <w:tc>
          <w:tcPr>
            <w:tcW w:w="381"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p>
        </w:tc>
        <w:tc>
          <w:tcPr>
            <w:tcW w:w="442"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p>
        </w:tc>
        <w:tc>
          <w:tcPr>
            <w:tcW w:w="483"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398"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356"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c>
          <w:tcPr>
            <w:tcW w:w="443" w:type="pct"/>
            <w:tcBorders>
              <w:top w:val="nil"/>
              <w:left w:val="nil"/>
              <w:bottom w:val="nil"/>
              <w:right w:val="nil"/>
            </w:tcBorders>
            <w:shd w:val="clear" w:color="auto" w:fill="auto"/>
            <w:noWrap/>
            <w:vAlign w:val="bottom"/>
          </w:tcPr>
          <w:p w:rsidR="00C81149" w:rsidRPr="00EF332C" w:rsidRDefault="00C81149" w:rsidP="007778DD">
            <w:pPr>
              <w:spacing w:after="0" w:line="240" w:lineRule="auto"/>
              <w:jc w:val="center"/>
              <w:rPr>
                <w:rFonts w:ascii="Times New Roman" w:eastAsia="Times New Roman" w:hAnsi="Times New Roman" w:cs="Times New Roman"/>
              </w:rPr>
            </w:pPr>
            <w:r w:rsidRPr="00EF332C">
              <w:rPr>
                <w:rFonts w:ascii="Times New Roman" w:eastAsia="Times New Roman" w:hAnsi="Times New Roman" w:cs="Times New Roman"/>
              </w:rPr>
              <w:t>x</w:t>
            </w:r>
          </w:p>
        </w:tc>
      </w:tr>
      <w:tr w:rsidR="00EF332C" w:rsidRPr="00EF332C" w:rsidTr="000908FD">
        <w:trPr>
          <w:trHeight w:val="255"/>
        </w:trPr>
        <w:tc>
          <w:tcPr>
            <w:tcW w:w="1336" w:type="pct"/>
            <w:tcBorders>
              <w:top w:val="nil"/>
              <w:left w:val="nil"/>
              <w:bottom w:val="nil"/>
              <w:right w:val="nil"/>
            </w:tcBorders>
            <w:shd w:val="clear" w:color="auto" w:fill="auto"/>
            <w:noWrap/>
            <w:vAlign w:val="bottom"/>
            <w:hideMark/>
          </w:tcPr>
          <w:p w:rsidR="00EF332C" w:rsidRPr="00EF332C" w:rsidRDefault="00EF332C" w:rsidP="00C81149">
            <w:pPr>
              <w:spacing w:after="0" w:line="240" w:lineRule="auto"/>
              <w:rPr>
                <w:rFonts w:ascii="Times New Roman" w:eastAsia="Times New Roman" w:hAnsi="Times New Roman" w:cs="Times New Roman"/>
              </w:rPr>
            </w:pPr>
            <w:r w:rsidRPr="00EF332C">
              <w:rPr>
                <w:rFonts w:ascii="Times New Roman" w:eastAsia="Times New Roman" w:hAnsi="Times New Roman" w:cs="Times New Roman"/>
              </w:rPr>
              <w:t>Observations</w:t>
            </w:r>
          </w:p>
        </w:tc>
        <w:tc>
          <w:tcPr>
            <w:tcW w:w="618"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200,555</w:t>
            </w:r>
          </w:p>
        </w:tc>
        <w:tc>
          <w:tcPr>
            <w:tcW w:w="543"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200,017</w:t>
            </w:r>
          </w:p>
        </w:tc>
        <w:tc>
          <w:tcPr>
            <w:tcW w:w="381"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200,017</w:t>
            </w:r>
          </w:p>
        </w:tc>
        <w:tc>
          <w:tcPr>
            <w:tcW w:w="442"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200,555</w:t>
            </w:r>
          </w:p>
        </w:tc>
        <w:tc>
          <w:tcPr>
            <w:tcW w:w="483"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200,555</w:t>
            </w:r>
          </w:p>
        </w:tc>
        <w:tc>
          <w:tcPr>
            <w:tcW w:w="398"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200,017</w:t>
            </w:r>
          </w:p>
        </w:tc>
        <w:tc>
          <w:tcPr>
            <w:tcW w:w="356"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200,017</w:t>
            </w:r>
          </w:p>
        </w:tc>
        <w:tc>
          <w:tcPr>
            <w:tcW w:w="443" w:type="pct"/>
            <w:tcBorders>
              <w:top w:val="nil"/>
              <w:left w:val="nil"/>
              <w:bottom w:val="nil"/>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200,555</w:t>
            </w:r>
          </w:p>
        </w:tc>
      </w:tr>
      <w:tr w:rsidR="00EF332C" w:rsidRPr="00EF332C" w:rsidTr="000908FD">
        <w:trPr>
          <w:trHeight w:val="255"/>
        </w:trPr>
        <w:tc>
          <w:tcPr>
            <w:tcW w:w="1336" w:type="pct"/>
            <w:tcBorders>
              <w:top w:val="nil"/>
              <w:left w:val="nil"/>
              <w:bottom w:val="single" w:sz="4" w:space="0" w:color="000000"/>
              <w:right w:val="nil"/>
            </w:tcBorders>
            <w:shd w:val="clear" w:color="auto" w:fill="auto"/>
            <w:noWrap/>
            <w:vAlign w:val="bottom"/>
            <w:hideMark/>
          </w:tcPr>
          <w:p w:rsidR="00EF332C" w:rsidRPr="00EF332C" w:rsidRDefault="00EF332C" w:rsidP="00C81149">
            <w:pPr>
              <w:spacing w:after="0" w:line="240" w:lineRule="auto"/>
              <w:rPr>
                <w:rFonts w:ascii="Times New Roman" w:eastAsia="Times New Roman" w:hAnsi="Times New Roman" w:cs="Times New Roman"/>
              </w:rPr>
            </w:pPr>
            <w:r w:rsidRPr="00EF332C">
              <w:rPr>
                <w:rFonts w:ascii="Times New Roman" w:eastAsia="Times New Roman" w:hAnsi="Times New Roman" w:cs="Times New Roman"/>
              </w:rPr>
              <w:t>R-squared</w:t>
            </w:r>
          </w:p>
        </w:tc>
        <w:tc>
          <w:tcPr>
            <w:tcW w:w="618" w:type="pct"/>
            <w:tcBorders>
              <w:top w:val="nil"/>
              <w:left w:val="nil"/>
              <w:bottom w:val="single" w:sz="4" w:space="0" w:color="000000"/>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0.005</w:t>
            </w:r>
          </w:p>
        </w:tc>
        <w:tc>
          <w:tcPr>
            <w:tcW w:w="543" w:type="pct"/>
            <w:tcBorders>
              <w:top w:val="nil"/>
              <w:left w:val="nil"/>
              <w:bottom w:val="single" w:sz="4" w:space="0" w:color="000000"/>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0.006</w:t>
            </w:r>
          </w:p>
        </w:tc>
        <w:tc>
          <w:tcPr>
            <w:tcW w:w="381" w:type="pct"/>
            <w:tcBorders>
              <w:top w:val="nil"/>
              <w:left w:val="nil"/>
              <w:bottom w:val="single" w:sz="4" w:space="0" w:color="000000"/>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0.004</w:t>
            </w:r>
          </w:p>
        </w:tc>
        <w:tc>
          <w:tcPr>
            <w:tcW w:w="442" w:type="pct"/>
            <w:tcBorders>
              <w:top w:val="nil"/>
              <w:left w:val="nil"/>
              <w:bottom w:val="single" w:sz="4" w:space="0" w:color="000000"/>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0.006</w:t>
            </w:r>
          </w:p>
        </w:tc>
        <w:tc>
          <w:tcPr>
            <w:tcW w:w="483" w:type="pct"/>
            <w:tcBorders>
              <w:top w:val="nil"/>
              <w:left w:val="nil"/>
              <w:bottom w:val="single" w:sz="4" w:space="0" w:color="000000"/>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0.005</w:t>
            </w:r>
          </w:p>
        </w:tc>
        <w:tc>
          <w:tcPr>
            <w:tcW w:w="398" w:type="pct"/>
            <w:tcBorders>
              <w:top w:val="nil"/>
              <w:left w:val="nil"/>
              <w:bottom w:val="single" w:sz="4" w:space="0" w:color="000000"/>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0.007</w:t>
            </w:r>
          </w:p>
        </w:tc>
        <w:tc>
          <w:tcPr>
            <w:tcW w:w="356" w:type="pct"/>
            <w:tcBorders>
              <w:top w:val="nil"/>
              <w:left w:val="nil"/>
              <w:bottom w:val="single" w:sz="4" w:space="0" w:color="000000"/>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0.005</w:t>
            </w:r>
          </w:p>
        </w:tc>
        <w:tc>
          <w:tcPr>
            <w:tcW w:w="443" w:type="pct"/>
            <w:tcBorders>
              <w:top w:val="nil"/>
              <w:left w:val="nil"/>
              <w:bottom w:val="single" w:sz="4" w:space="0" w:color="000000"/>
              <w:right w:val="nil"/>
            </w:tcBorders>
            <w:shd w:val="clear" w:color="auto" w:fill="auto"/>
            <w:noWrap/>
            <w:vAlign w:val="bottom"/>
            <w:hideMark/>
          </w:tcPr>
          <w:p w:rsidR="00EF332C" w:rsidRPr="00EF332C" w:rsidRDefault="00EF332C" w:rsidP="00EF332C">
            <w:pPr>
              <w:pStyle w:val="NoSpacing"/>
              <w:rPr>
                <w:rFonts w:ascii="Times New Roman" w:hAnsi="Times New Roman" w:cs="Times New Roman"/>
              </w:rPr>
            </w:pPr>
            <w:r w:rsidRPr="00EF332C">
              <w:rPr>
                <w:rFonts w:ascii="Times New Roman" w:hAnsi="Times New Roman" w:cs="Times New Roman"/>
              </w:rPr>
              <w:t>0.007</w:t>
            </w:r>
          </w:p>
        </w:tc>
      </w:tr>
      <w:tr w:rsidR="007F3ACF" w:rsidRPr="00EF332C" w:rsidTr="000908FD">
        <w:trPr>
          <w:trHeight w:val="255"/>
        </w:trPr>
        <w:tc>
          <w:tcPr>
            <w:tcW w:w="5000" w:type="pct"/>
            <w:gridSpan w:val="9"/>
            <w:tcBorders>
              <w:top w:val="nil"/>
              <w:left w:val="nil"/>
              <w:bottom w:val="nil"/>
              <w:right w:val="nil"/>
            </w:tcBorders>
            <w:shd w:val="clear" w:color="auto" w:fill="auto"/>
            <w:noWrap/>
            <w:vAlign w:val="bottom"/>
            <w:hideMark/>
          </w:tcPr>
          <w:p w:rsidR="007F3ACF" w:rsidRPr="00EF332C" w:rsidRDefault="007F3ACF" w:rsidP="00EE7BE6">
            <w:pPr>
              <w:spacing w:after="0" w:line="240" w:lineRule="auto"/>
              <w:rPr>
                <w:rFonts w:ascii="Times New Roman" w:eastAsia="Times New Roman" w:hAnsi="Times New Roman" w:cs="Times New Roman"/>
              </w:rPr>
            </w:pPr>
            <w:r w:rsidRPr="00EF332C">
              <w:rPr>
                <w:rFonts w:ascii="Times New Roman" w:eastAsia="Times New Roman" w:hAnsi="Times New Roman" w:cs="Times New Roman"/>
              </w:rPr>
              <w:t>Robust standard errors in parentheses</w:t>
            </w:r>
            <w:r w:rsidR="00F81F01" w:rsidRPr="00EF332C">
              <w:rPr>
                <w:rFonts w:ascii="Times New Roman" w:eastAsia="Times New Roman" w:hAnsi="Times New Roman" w:cs="Times New Roman"/>
              </w:rPr>
              <w:t>, clustered on the municipality level</w:t>
            </w:r>
            <w:r w:rsidRPr="00EF332C">
              <w:rPr>
                <w:rFonts w:ascii="Times New Roman" w:eastAsia="Times New Roman" w:hAnsi="Times New Roman" w:cs="Times New Roman"/>
              </w:rPr>
              <w:t>; ** p&lt;0.01, * p&lt;0.05, + p&lt;0.1</w:t>
            </w:r>
          </w:p>
        </w:tc>
      </w:tr>
    </w:tbl>
    <w:p w:rsidR="00C81149" w:rsidRDefault="00C81149" w:rsidP="00FE702F">
      <w:pPr>
        <w:spacing w:after="0"/>
        <w:jc w:val="both"/>
        <w:rPr>
          <w:rFonts w:ascii="Times New Roman" w:hAnsi="Times New Roman"/>
          <w:sz w:val="24"/>
          <w:szCs w:val="24"/>
        </w:rPr>
      </w:pPr>
    </w:p>
    <w:p w:rsidR="005877DB" w:rsidRDefault="005877DB" w:rsidP="00513F18">
      <w:pPr>
        <w:spacing w:after="0" w:line="240" w:lineRule="auto"/>
        <w:jc w:val="both"/>
        <w:rPr>
          <w:rFonts w:ascii="Times New Roman" w:hAnsi="Times New Roman"/>
          <w:sz w:val="24"/>
          <w:szCs w:val="24"/>
        </w:rPr>
      </w:pPr>
      <w:r>
        <w:rPr>
          <w:rFonts w:ascii="Times New Roman" w:hAnsi="Times New Roman"/>
          <w:sz w:val="24"/>
          <w:szCs w:val="24"/>
        </w:rPr>
        <w:t>Table A</w:t>
      </w:r>
      <w:r w:rsidR="00D95691">
        <w:rPr>
          <w:rFonts w:ascii="Times New Roman" w:hAnsi="Times New Roman"/>
          <w:sz w:val="24"/>
          <w:szCs w:val="24"/>
        </w:rPr>
        <w:t>8</w:t>
      </w:r>
      <w:r>
        <w:rPr>
          <w:rFonts w:ascii="Times New Roman" w:hAnsi="Times New Roman"/>
          <w:sz w:val="24"/>
          <w:szCs w:val="24"/>
        </w:rPr>
        <w:t>: Long-term effects on mothers: the effects of eligibility at a younger age. Difference-in-differences estimations using the sample of mothers younger than 30 at the time of subsidy implementation</w:t>
      </w:r>
    </w:p>
    <w:p w:rsidR="002D0DBF" w:rsidRDefault="005C0785" w:rsidP="00513F18">
      <w:pPr>
        <w:spacing w:after="0" w:line="240" w:lineRule="auto"/>
        <w:jc w:val="both"/>
        <w:rPr>
          <w:rFonts w:ascii="Times New Roman" w:hAnsi="Times New Roman"/>
          <w:sz w:val="24"/>
          <w:szCs w:val="24"/>
        </w:rPr>
      </w:pPr>
      <w:r>
        <w:rPr>
          <w:rFonts w:ascii="Times New Roman" w:hAnsi="Times New Roman"/>
          <w:sz w:val="24"/>
          <w:szCs w:val="24"/>
        </w:rPr>
        <w:t>Pane A: Mothers’ SES</w:t>
      </w:r>
    </w:p>
    <w:tbl>
      <w:tblPr>
        <w:tblW w:w="7395" w:type="dxa"/>
        <w:tblInd w:w="93" w:type="dxa"/>
        <w:tblLook w:val="04A0" w:firstRow="1" w:lastRow="0" w:firstColumn="1" w:lastColumn="0" w:noHBand="0" w:noVBand="1"/>
      </w:tblPr>
      <w:tblGrid>
        <w:gridCol w:w="3443"/>
        <w:gridCol w:w="2152"/>
        <w:gridCol w:w="1800"/>
      </w:tblGrid>
      <w:tr w:rsidR="005C0785" w:rsidRPr="005C0785" w:rsidTr="004B1A62">
        <w:trPr>
          <w:trHeight w:val="255"/>
        </w:trPr>
        <w:tc>
          <w:tcPr>
            <w:tcW w:w="3443" w:type="dxa"/>
            <w:tcBorders>
              <w:top w:val="single" w:sz="4" w:space="0" w:color="000000"/>
              <w:left w:val="nil"/>
              <w:bottom w:val="nil"/>
              <w:right w:val="nil"/>
            </w:tcBorders>
            <w:shd w:val="clear" w:color="auto" w:fill="auto"/>
            <w:noWrap/>
            <w:vAlign w:val="bottom"/>
            <w:hideMark/>
          </w:tcPr>
          <w:p w:rsidR="005C0785" w:rsidRPr="005C0785" w:rsidRDefault="005C0785" w:rsidP="005C0785">
            <w:pPr>
              <w:spacing w:after="0" w:line="240" w:lineRule="auto"/>
              <w:rPr>
                <w:rFonts w:ascii="Times New Roman" w:eastAsia="Times New Roman" w:hAnsi="Times New Roman" w:cs="Times New Roman"/>
              </w:rPr>
            </w:pPr>
            <w:r w:rsidRPr="005C0785">
              <w:rPr>
                <w:rFonts w:ascii="Times New Roman" w:eastAsia="Times New Roman" w:hAnsi="Times New Roman" w:cs="Times New Roman"/>
              </w:rPr>
              <w:t> </w:t>
            </w:r>
          </w:p>
        </w:tc>
        <w:tc>
          <w:tcPr>
            <w:tcW w:w="2152" w:type="dxa"/>
            <w:tcBorders>
              <w:top w:val="single" w:sz="4" w:space="0" w:color="000000"/>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(1)</w:t>
            </w:r>
          </w:p>
        </w:tc>
        <w:tc>
          <w:tcPr>
            <w:tcW w:w="1800" w:type="dxa"/>
            <w:tcBorders>
              <w:top w:val="single" w:sz="4" w:space="0" w:color="000000"/>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(2)</w:t>
            </w:r>
          </w:p>
        </w:tc>
      </w:tr>
      <w:tr w:rsidR="005C0785" w:rsidRPr="005C0785" w:rsidTr="004B1A62">
        <w:trPr>
          <w:trHeight w:val="255"/>
        </w:trPr>
        <w:tc>
          <w:tcPr>
            <w:tcW w:w="3443"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rPr>
                <w:rFonts w:ascii="Times New Roman" w:eastAsia="Times New Roman" w:hAnsi="Times New Roman" w:cs="Times New Roman"/>
              </w:rPr>
            </w:pPr>
          </w:p>
        </w:tc>
        <w:tc>
          <w:tcPr>
            <w:tcW w:w="2152"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No father’s name</w:t>
            </w:r>
          </w:p>
        </w:tc>
        <w:tc>
          <w:tcPr>
            <w:tcW w:w="1800"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Mother Smoked </w:t>
            </w:r>
          </w:p>
        </w:tc>
      </w:tr>
      <w:tr w:rsidR="005C0785" w:rsidRPr="005C0785" w:rsidTr="004B1A62">
        <w:trPr>
          <w:trHeight w:val="255"/>
        </w:trPr>
        <w:tc>
          <w:tcPr>
            <w:tcW w:w="3443" w:type="dxa"/>
            <w:tcBorders>
              <w:top w:val="single" w:sz="4" w:space="0" w:color="000000"/>
              <w:left w:val="nil"/>
              <w:bottom w:val="nil"/>
              <w:right w:val="nil"/>
            </w:tcBorders>
            <w:shd w:val="clear" w:color="auto" w:fill="auto"/>
            <w:noWrap/>
            <w:vAlign w:val="bottom"/>
            <w:hideMark/>
          </w:tcPr>
          <w:p w:rsidR="005C0785" w:rsidRPr="005C0785" w:rsidRDefault="005C0785" w:rsidP="005C0785">
            <w:pPr>
              <w:spacing w:after="0" w:line="240" w:lineRule="auto"/>
              <w:rPr>
                <w:rFonts w:ascii="Times New Roman" w:eastAsia="Times New Roman" w:hAnsi="Times New Roman" w:cs="Times New Roman"/>
              </w:rPr>
            </w:pPr>
            <w:r w:rsidRPr="005C0785">
              <w:rPr>
                <w:rFonts w:ascii="Times New Roman" w:eastAsia="Times New Roman" w:hAnsi="Times New Roman" w:cs="Times New Roman"/>
              </w:rPr>
              <w:t> </w:t>
            </w:r>
          </w:p>
        </w:tc>
        <w:tc>
          <w:tcPr>
            <w:tcW w:w="2152" w:type="dxa"/>
            <w:tcBorders>
              <w:top w:val="single" w:sz="4" w:space="0" w:color="000000"/>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 </w:t>
            </w:r>
          </w:p>
        </w:tc>
        <w:tc>
          <w:tcPr>
            <w:tcW w:w="1800" w:type="dxa"/>
            <w:tcBorders>
              <w:top w:val="single" w:sz="4" w:space="0" w:color="000000"/>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 </w:t>
            </w:r>
          </w:p>
        </w:tc>
      </w:tr>
      <w:tr w:rsidR="005C0785" w:rsidRPr="005C0785" w:rsidTr="004B1A62">
        <w:trPr>
          <w:trHeight w:val="255"/>
        </w:trPr>
        <w:tc>
          <w:tcPr>
            <w:tcW w:w="3443" w:type="dxa"/>
            <w:tcBorders>
              <w:top w:val="nil"/>
              <w:left w:val="nil"/>
              <w:bottom w:val="nil"/>
              <w:right w:val="nil"/>
            </w:tcBorders>
            <w:shd w:val="clear" w:color="auto" w:fill="auto"/>
            <w:noWrap/>
            <w:vAlign w:val="bottom"/>
            <w:hideMark/>
          </w:tcPr>
          <w:p w:rsidR="005C0785" w:rsidRPr="005C0785" w:rsidRDefault="005C0785" w:rsidP="00B77BF6">
            <w:pPr>
              <w:pStyle w:val="NoSpacing"/>
              <w:rPr>
                <w:rFonts w:ascii="Times New Roman" w:hAnsi="Times New Roman" w:cs="Times New Roman"/>
              </w:rPr>
            </w:pPr>
            <w:r w:rsidRPr="005C0785">
              <w:rPr>
                <w:rFonts w:ascii="Times New Roman" w:hAnsi="Times New Roman" w:cs="Times New Roman"/>
              </w:rPr>
              <w:t xml:space="preserve">Mother belongs to </w:t>
            </w:r>
          </w:p>
        </w:tc>
        <w:tc>
          <w:tcPr>
            <w:tcW w:w="2152"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-0.006**</w:t>
            </w:r>
          </w:p>
        </w:tc>
        <w:tc>
          <w:tcPr>
            <w:tcW w:w="1800"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-0.019**</w:t>
            </w:r>
          </w:p>
        </w:tc>
      </w:tr>
      <w:tr w:rsidR="005C0785" w:rsidRPr="005C0785" w:rsidTr="004B1A62">
        <w:trPr>
          <w:trHeight w:val="255"/>
        </w:trPr>
        <w:tc>
          <w:tcPr>
            <w:tcW w:w="3443" w:type="dxa"/>
            <w:tcBorders>
              <w:top w:val="nil"/>
              <w:left w:val="nil"/>
              <w:bottom w:val="nil"/>
              <w:right w:val="nil"/>
            </w:tcBorders>
            <w:shd w:val="clear" w:color="auto" w:fill="auto"/>
            <w:noWrap/>
            <w:vAlign w:val="bottom"/>
            <w:hideMark/>
          </w:tcPr>
          <w:p w:rsidR="005C0785" w:rsidRPr="005C0785" w:rsidRDefault="005C0785" w:rsidP="00B77BF6">
            <w:pPr>
              <w:pStyle w:val="NoSpacing"/>
              <w:rPr>
                <w:rFonts w:ascii="Times New Roman" w:hAnsi="Times New Roman" w:cs="Times New Roman"/>
              </w:rPr>
            </w:pPr>
            <w:r w:rsidRPr="005C0785">
              <w:rPr>
                <w:rFonts w:ascii="Times New Roman" w:hAnsi="Times New Roman" w:cs="Times New Roman"/>
              </w:rPr>
              <w:t>eligible cohort</w:t>
            </w:r>
          </w:p>
        </w:tc>
        <w:tc>
          <w:tcPr>
            <w:tcW w:w="2152"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(0.001)</w:t>
            </w:r>
          </w:p>
        </w:tc>
        <w:tc>
          <w:tcPr>
            <w:tcW w:w="1800"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(0.003)</w:t>
            </w:r>
          </w:p>
        </w:tc>
      </w:tr>
      <w:tr w:rsidR="005C0785" w:rsidRPr="005C0785" w:rsidTr="004B1A62">
        <w:trPr>
          <w:trHeight w:val="255"/>
        </w:trPr>
        <w:tc>
          <w:tcPr>
            <w:tcW w:w="3443" w:type="dxa"/>
            <w:tcBorders>
              <w:top w:val="nil"/>
              <w:left w:val="nil"/>
              <w:bottom w:val="nil"/>
              <w:right w:val="nil"/>
            </w:tcBorders>
            <w:shd w:val="clear" w:color="auto" w:fill="auto"/>
            <w:noWrap/>
            <w:vAlign w:val="bottom"/>
            <w:hideMark/>
          </w:tcPr>
          <w:p w:rsidR="005C0785" w:rsidRPr="005C0785" w:rsidRDefault="005C0785" w:rsidP="00B77BF6">
            <w:pPr>
              <w:pStyle w:val="NoSpacing"/>
              <w:rPr>
                <w:rFonts w:ascii="Times New Roman" w:hAnsi="Times New Roman" w:cs="Times New Roman"/>
              </w:rPr>
            </w:pPr>
            <w:r w:rsidRPr="005C0785">
              <w:rPr>
                <w:rFonts w:ascii="Times New Roman" w:hAnsi="Times New Roman" w:cs="Times New Roman"/>
              </w:rPr>
              <w:t xml:space="preserve">Mother was eligible at </w:t>
            </w:r>
          </w:p>
        </w:tc>
        <w:tc>
          <w:tcPr>
            <w:tcW w:w="2152"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-0.005**</w:t>
            </w:r>
          </w:p>
        </w:tc>
        <w:tc>
          <w:tcPr>
            <w:tcW w:w="1800"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-0.010**</w:t>
            </w:r>
          </w:p>
        </w:tc>
      </w:tr>
      <w:tr w:rsidR="005C0785" w:rsidRPr="005C0785" w:rsidTr="004B1A62">
        <w:trPr>
          <w:trHeight w:val="255"/>
        </w:trPr>
        <w:tc>
          <w:tcPr>
            <w:tcW w:w="3443"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rPr>
                <w:rFonts w:ascii="Times New Roman" w:eastAsia="Times New Roman" w:hAnsi="Times New Roman" w:cs="Times New Roman"/>
              </w:rPr>
            </w:pPr>
            <w:r w:rsidRPr="005C0785">
              <w:rPr>
                <w:rFonts w:ascii="Times New Roman" w:hAnsi="Times New Roman" w:cs="Times New Roman"/>
              </w:rPr>
              <w:t>age 15 or younger</w:t>
            </w:r>
          </w:p>
        </w:tc>
        <w:tc>
          <w:tcPr>
            <w:tcW w:w="2152"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(0.001)</w:t>
            </w:r>
          </w:p>
        </w:tc>
        <w:tc>
          <w:tcPr>
            <w:tcW w:w="1800"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(0.003)</w:t>
            </w:r>
          </w:p>
        </w:tc>
      </w:tr>
      <w:tr w:rsidR="005C0785" w:rsidRPr="005C0785" w:rsidTr="004B1A62">
        <w:trPr>
          <w:trHeight w:val="255"/>
        </w:trPr>
        <w:tc>
          <w:tcPr>
            <w:tcW w:w="3443"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rPr>
                <w:rFonts w:ascii="Times New Roman" w:eastAsia="Times New Roman" w:hAnsi="Times New Roman" w:cs="Times New Roman"/>
              </w:rPr>
            </w:pPr>
            <w:r w:rsidRPr="005C0785">
              <w:rPr>
                <w:rFonts w:ascii="Times New Roman" w:eastAsia="Times New Roman" w:hAnsi="Times New Roman" w:cs="Times New Roman"/>
              </w:rPr>
              <w:t>Constant</w:t>
            </w:r>
          </w:p>
        </w:tc>
        <w:tc>
          <w:tcPr>
            <w:tcW w:w="2152"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0.344</w:t>
            </w:r>
          </w:p>
        </w:tc>
        <w:tc>
          <w:tcPr>
            <w:tcW w:w="1800"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5.695**</w:t>
            </w:r>
          </w:p>
        </w:tc>
      </w:tr>
      <w:tr w:rsidR="005C0785" w:rsidRPr="005C0785" w:rsidTr="004B1A62">
        <w:trPr>
          <w:trHeight w:val="255"/>
        </w:trPr>
        <w:tc>
          <w:tcPr>
            <w:tcW w:w="3443"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rPr>
                <w:rFonts w:ascii="Times New Roman" w:eastAsia="Times New Roman" w:hAnsi="Times New Roman" w:cs="Times New Roman"/>
              </w:rPr>
            </w:pPr>
          </w:p>
        </w:tc>
        <w:tc>
          <w:tcPr>
            <w:tcW w:w="2152"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(0.292)</w:t>
            </w:r>
          </w:p>
        </w:tc>
        <w:tc>
          <w:tcPr>
            <w:tcW w:w="1800" w:type="dxa"/>
            <w:tcBorders>
              <w:top w:val="nil"/>
              <w:left w:val="nil"/>
              <w:bottom w:val="nil"/>
              <w:right w:val="nil"/>
            </w:tcBorders>
            <w:shd w:val="clear" w:color="auto" w:fill="auto"/>
            <w:noWrap/>
            <w:vAlign w:val="bottom"/>
            <w:hideMark/>
          </w:tcPr>
          <w:p w:rsidR="005C0785" w:rsidRPr="005C0785" w:rsidRDefault="005C0785"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(1.722)</w:t>
            </w:r>
          </w:p>
        </w:tc>
      </w:tr>
      <w:tr w:rsidR="004B1A62" w:rsidRPr="005C0785" w:rsidTr="004B1A62">
        <w:trPr>
          <w:trHeight w:val="255"/>
        </w:trPr>
        <w:tc>
          <w:tcPr>
            <w:tcW w:w="3443" w:type="dxa"/>
            <w:tcBorders>
              <w:top w:val="nil"/>
              <w:left w:val="nil"/>
              <w:bottom w:val="nil"/>
              <w:right w:val="nil"/>
            </w:tcBorders>
            <w:shd w:val="clear" w:color="auto" w:fill="auto"/>
            <w:noWrap/>
            <w:vAlign w:val="bottom"/>
          </w:tcPr>
          <w:p w:rsidR="004B1A62" w:rsidRPr="008D30A3" w:rsidRDefault="004B1A62" w:rsidP="00B77BF6">
            <w:pPr>
              <w:pStyle w:val="NoSpacing"/>
              <w:rPr>
                <w:rFonts w:ascii="Times New Roman" w:hAnsi="Times New Roman" w:cs="Times New Roman"/>
              </w:rPr>
            </w:pPr>
            <w:r w:rsidRPr="008D30A3">
              <w:rPr>
                <w:rFonts w:ascii="Times New Roman" w:hAnsi="Times New Roman" w:cs="Times New Roman"/>
              </w:rPr>
              <w:t>Municipality fixed effects</w:t>
            </w:r>
          </w:p>
        </w:tc>
        <w:tc>
          <w:tcPr>
            <w:tcW w:w="2152" w:type="dxa"/>
            <w:tcBorders>
              <w:top w:val="nil"/>
              <w:left w:val="nil"/>
              <w:bottom w:val="nil"/>
              <w:right w:val="nil"/>
            </w:tcBorders>
            <w:shd w:val="clear" w:color="auto" w:fill="auto"/>
            <w:noWrap/>
            <w:vAlign w:val="bottom"/>
          </w:tcPr>
          <w:p w:rsidR="004B1A62" w:rsidRPr="008D30A3" w:rsidRDefault="004B1A62" w:rsidP="004B1A62">
            <w:pPr>
              <w:pStyle w:val="NoSpacing"/>
              <w:jc w:val="center"/>
              <w:rPr>
                <w:rFonts w:ascii="Times New Roman" w:hAnsi="Times New Roman" w:cs="Times New Roman"/>
              </w:rPr>
            </w:pPr>
            <w:r w:rsidRPr="008D30A3">
              <w:rPr>
                <w:rFonts w:ascii="Times New Roman" w:hAnsi="Times New Roman" w:cs="Times New Roman"/>
              </w:rPr>
              <w:t>x</w:t>
            </w:r>
          </w:p>
        </w:tc>
        <w:tc>
          <w:tcPr>
            <w:tcW w:w="1800" w:type="dxa"/>
            <w:tcBorders>
              <w:top w:val="nil"/>
              <w:left w:val="nil"/>
              <w:bottom w:val="nil"/>
              <w:right w:val="nil"/>
            </w:tcBorders>
            <w:shd w:val="clear" w:color="auto" w:fill="auto"/>
            <w:noWrap/>
            <w:vAlign w:val="bottom"/>
          </w:tcPr>
          <w:p w:rsidR="004B1A62" w:rsidRPr="008D30A3" w:rsidRDefault="004B1A62" w:rsidP="004B1A62">
            <w:pPr>
              <w:pStyle w:val="NoSpacing"/>
              <w:jc w:val="center"/>
              <w:rPr>
                <w:rFonts w:ascii="Times New Roman" w:hAnsi="Times New Roman" w:cs="Times New Roman"/>
              </w:rPr>
            </w:pPr>
            <w:r w:rsidRPr="008D30A3">
              <w:rPr>
                <w:rFonts w:ascii="Times New Roman" w:hAnsi="Times New Roman" w:cs="Times New Roman"/>
              </w:rPr>
              <w:t>x</w:t>
            </w:r>
          </w:p>
        </w:tc>
      </w:tr>
      <w:tr w:rsidR="004B1A62" w:rsidRPr="005C0785" w:rsidTr="004B1A62">
        <w:trPr>
          <w:trHeight w:val="255"/>
        </w:trPr>
        <w:tc>
          <w:tcPr>
            <w:tcW w:w="3443" w:type="dxa"/>
            <w:tcBorders>
              <w:top w:val="nil"/>
              <w:left w:val="nil"/>
              <w:bottom w:val="nil"/>
              <w:right w:val="nil"/>
            </w:tcBorders>
            <w:shd w:val="clear" w:color="auto" w:fill="auto"/>
            <w:noWrap/>
            <w:vAlign w:val="bottom"/>
          </w:tcPr>
          <w:p w:rsidR="004B1A62" w:rsidRPr="008D30A3" w:rsidRDefault="004B1A62" w:rsidP="00B77BF6">
            <w:pPr>
              <w:pStyle w:val="NoSpacing"/>
              <w:rPr>
                <w:rFonts w:ascii="Times New Roman" w:hAnsi="Times New Roman" w:cs="Times New Roman"/>
              </w:rPr>
            </w:pPr>
            <w:r w:rsidRPr="008D30A3">
              <w:rPr>
                <w:rFonts w:ascii="Times New Roman" w:hAnsi="Times New Roman" w:cs="Times New Roman"/>
              </w:rPr>
              <w:t>Conception year fixed effects</w:t>
            </w:r>
          </w:p>
        </w:tc>
        <w:tc>
          <w:tcPr>
            <w:tcW w:w="2152" w:type="dxa"/>
            <w:tcBorders>
              <w:top w:val="nil"/>
              <w:left w:val="nil"/>
              <w:bottom w:val="nil"/>
              <w:right w:val="nil"/>
            </w:tcBorders>
            <w:shd w:val="clear" w:color="auto" w:fill="auto"/>
            <w:noWrap/>
            <w:vAlign w:val="bottom"/>
          </w:tcPr>
          <w:p w:rsidR="004B1A62" w:rsidRPr="008D30A3" w:rsidRDefault="004B1A62" w:rsidP="004B1A62">
            <w:pPr>
              <w:pStyle w:val="NoSpacing"/>
              <w:jc w:val="center"/>
              <w:rPr>
                <w:rFonts w:ascii="Times New Roman" w:hAnsi="Times New Roman" w:cs="Times New Roman"/>
              </w:rPr>
            </w:pPr>
            <w:r w:rsidRPr="008D30A3">
              <w:rPr>
                <w:rFonts w:ascii="Times New Roman" w:hAnsi="Times New Roman" w:cs="Times New Roman"/>
              </w:rPr>
              <w:t>x</w:t>
            </w:r>
          </w:p>
        </w:tc>
        <w:tc>
          <w:tcPr>
            <w:tcW w:w="1800" w:type="dxa"/>
            <w:tcBorders>
              <w:top w:val="nil"/>
              <w:left w:val="nil"/>
              <w:bottom w:val="nil"/>
              <w:right w:val="nil"/>
            </w:tcBorders>
            <w:shd w:val="clear" w:color="auto" w:fill="auto"/>
            <w:noWrap/>
            <w:vAlign w:val="bottom"/>
          </w:tcPr>
          <w:p w:rsidR="004B1A62" w:rsidRPr="008D30A3" w:rsidRDefault="004B1A62" w:rsidP="004B1A62">
            <w:pPr>
              <w:pStyle w:val="NoSpacing"/>
              <w:jc w:val="center"/>
              <w:rPr>
                <w:rFonts w:ascii="Times New Roman" w:hAnsi="Times New Roman" w:cs="Times New Roman"/>
              </w:rPr>
            </w:pPr>
            <w:r w:rsidRPr="008D30A3">
              <w:rPr>
                <w:rFonts w:ascii="Times New Roman" w:hAnsi="Times New Roman" w:cs="Times New Roman"/>
              </w:rPr>
              <w:t>x</w:t>
            </w:r>
          </w:p>
        </w:tc>
      </w:tr>
      <w:tr w:rsidR="004B1A62" w:rsidRPr="005C0785" w:rsidTr="004B1A62">
        <w:trPr>
          <w:trHeight w:val="255"/>
        </w:trPr>
        <w:tc>
          <w:tcPr>
            <w:tcW w:w="3443" w:type="dxa"/>
            <w:tcBorders>
              <w:top w:val="nil"/>
              <w:left w:val="nil"/>
              <w:bottom w:val="nil"/>
              <w:right w:val="nil"/>
            </w:tcBorders>
            <w:shd w:val="clear" w:color="auto" w:fill="auto"/>
            <w:noWrap/>
            <w:vAlign w:val="bottom"/>
            <w:hideMark/>
          </w:tcPr>
          <w:p w:rsidR="004B1A62" w:rsidRPr="008D30A3" w:rsidRDefault="004B1A62" w:rsidP="00B77BF6">
            <w:pPr>
              <w:pStyle w:val="NoSpacing"/>
              <w:rPr>
                <w:rFonts w:ascii="Times New Roman" w:hAnsi="Times New Roman" w:cs="Times New Roman"/>
              </w:rPr>
            </w:pPr>
            <w:r w:rsidRPr="008D30A3">
              <w:rPr>
                <w:rFonts w:ascii="Times New Roman" w:hAnsi="Times New Roman" w:cs="Times New Roman"/>
              </w:rPr>
              <w:t>County linear trends</w:t>
            </w:r>
          </w:p>
        </w:tc>
        <w:tc>
          <w:tcPr>
            <w:tcW w:w="2152" w:type="dxa"/>
            <w:tcBorders>
              <w:top w:val="nil"/>
              <w:left w:val="nil"/>
              <w:bottom w:val="nil"/>
              <w:right w:val="nil"/>
            </w:tcBorders>
            <w:shd w:val="clear" w:color="auto" w:fill="auto"/>
            <w:noWrap/>
            <w:vAlign w:val="bottom"/>
            <w:hideMark/>
          </w:tcPr>
          <w:p w:rsidR="004B1A62" w:rsidRPr="008D30A3" w:rsidRDefault="004B1A62" w:rsidP="004B1A62">
            <w:pPr>
              <w:pStyle w:val="NoSpacing"/>
              <w:jc w:val="center"/>
              <w:rPr>
                <w:rFonts w:ascii="Times New Roman" w:hAnsi="Times New Roman" w:cs="Times New Roman"/>
              </w:rPr>
            </w:pPr>
            <w:r w:rsidRPr="008D30A3">
              <w:rPr>
                <w:rFonts w:ascii="Times New Roman" w:hAnsi="Times New Roman" w:cs="Times New Roman"/>
              </w:rPr>
              <w:t>x</w:t>
            </w:r>
          </w:p>
        </w:tc>
        <w:tc>
          <w:tcPr>
            <w:tcW w:w="1800" w:type="dxa"/>
            <w:tcBorders>
              <w:top w:val="nil"/>
              <w:left w:val="nil"/>
              <w:bottom w:val="nil"/>
              <w:right w:val="nil"/>
            </w:tcBorders>
            <w:shd w:val="clear" w:color="auto" w:fill="auto"/>
            <w:noWrap/>
            <w:vAlign w:val="bottom"/>
            <w:hideMark/>
          </w:tcPr>
          <w:p w:rsidR="004B1A62" w:rsidRPr="008D30A3" w:rsidRDefault="004B1A62" w:rsidP="004B1A62">
            <w:pPr>
              <w:pStyle w:val="NoSpacing"/>
              <w:jc w:val="center"/>
              <w:rPr>
                <w:rFonts w:ascii="Times New Roman" w:hAnsi="Times New Roman" w:cs="Times New Roman"/>
              </w:rPr>
            </w:pPr>
            <w:r w:rsidRPr="008D30A3">
              <w:rPr>
                <w:rFonts w:ascii="Times New Roman" w:hAnsi="Times New Roman" w:cs="Times New Roman"/>
              </w:rPr>
              <w:t>x</w:t>
            </w:r>
          </w:p>
        </w:tc>
      </w:tr>
      <w:tr w:rsidR="004B1A62" w:rsidRPr="005C0785" w:rsidTr="004B1A62">
        <w:trPr>
          <w:trHeight w:val="255"/>
        </w:trPr>
        <w:tc>
          <w:tcPr>
            <w:tcW w:w="3443" w:type="dxa"/>
            <w:tcBorders>
              <w:top w:val="nil"/>
              <w:left w:val="nil"/>
              <w:bottom w:val="nil"/>
              <w:right w:val="nil"/>
            </w:tcBorders>
            <w:shd w:val="clear" w:color="auto" w:fill="auto"/>
            <w:noWrap/>
            <w:vAlign w:val="bottom"/>
            <w:hideMark/>
          </w:tcPr>
          <w:p w:rsidR="004B1A62" w:rsidRPr="005C0785" w:rsidRDefault="004B1A62" w:rsidP="005C0785">
            <w:pPr>
              <w:spacing w:after="0" w:line="240" w:lineRule="auto"/>
              <w:rPr>
                <w:rFonts w:ascii="Times New Roman" w:eastAsia="Times New Roman" w:hAnsi="Times New Roman" w:cs="Times New Roman"/>
              </w:rPr>
            </w:pPr>
            <w:r w:rsidRPr="005C0785">
              <w:rPr>
                <w:rFonts w:ascii="Times New Roman" w:eastAsia="Times New Roman" w:hAnsi="Times New Roman" w:cs="Times New Roman"/>
              </w:rPr>
              <w:t>Observations</w:t>
            </w:r>
          </w:p>
        </w:tc>
        <w:tc>
          <w:tcPr>
            <w:tcW w:w="2152" w:type="dxa"/>
            <w:tcBorders>
              <w:top w:val="nil"/>
              <w:left w:val="nil"/>
              <w:bottom w:val="nil"/>
              <w:right w:val="nil"/>
            </w:tcBorders>
            <w:shd w:val="clear" w:color="auto" w:fill="auto"/>
            <w:noWrap/>
            <w:vAlign w:val="bottom"/>
            <w:hideMark/>
          </w:tcPr>
          <w:p w:rsidR="004B1A62" w:rsidRPr="005C0785" w:rsidRDefault="004B1A62"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632,513</w:t>
            </w:r>
          </w:p>
        </w:tc>
        <w:tc>
          <w:tcPr>
            <w:tcW w:w="1800" w:type="dxa"/>
            <w:tcBorders>
              <w:top w:val="nil"/>
              <w:left w:val="nil"/>
              <w:bottom w:val="nil"/>
              <w:right w:val="nil"/>
            </w:tcBorders>
            <w:shd w:val="clear" w:color="auto" w:fill="auto"/>
            <w:noWrap/>
            <w:vAlign w:val="bottom"/>
            <w:hideMark/>
          </w:tcPr>
          <w:p w:rsidR="004B1A62" w:rsidRPr="005C0785" w:rsidRDefault="004B1A62"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423,163</w:t>
            </w:r>
          </w:p>
        </w:tc>
      </w:tr>
      <w:tr w:rsidR="004B1A62" w:rsidRPr="005C0785" w:rsidTr="004B1A62">
        <w:trPr>
          <w:trHeight w:val="255"/>
        </w:trPr>
        <w:tc>
          <w:tcPr>
            <w:tcW w:w="3443" w:type="dxa"/>
            <w:tcBorders>
              <w:top w:val="nil"/>
              <w:left w:val="nil"/>
              <w:bottom w:val="single" w:sz="4" w:space="0" w:color="000000"/>
              <w:right w:val="nil"/>
            </w:tcBorders>
            <w:shd w:val="clear" w:color="auto" w:fill="auto"/>
            <w:noWrap/>
            <w:vAlign w:val="bottom"/>
            <w:hideMark/>
          </w:tcPr>
          <w:p w:rsidR="004B1A62" w:rsidRPr="005C0785" w:rsidRDefault="004B1A62" w:rsidP="005C0785">
            <w:pPr>
              <w:spacing w:after="0" w:line="240" w:lineRule="auto"/>
              <w:rPr>
                <w:rFonts w:ascii="Times New Roman" w:eastAsia="Times New Roman" w:hAnsi="Times New Roman" w:cs="Times New Roman"/>
              </w:rPr>
            </w:pPr>
            <w:r w:rsidRPr="005C0785">
              <w:rPr>
                <w:rFonts w:ascii="Times New Roman" w:eastAsia="Times New Roman" w:hAnsi="Times New Roman" w:cs="Times New Roman"/>
              </w:rPr>
              <w:t>R-squared</w:t>
            </w:r>
          </w:p>
        </w:tc>
        <w:tc>
          <w:tcPr>
            <w:tcW w:w="2152" w:type="dxa"/>
            <w:tcBorders>
              <w:top w:val="nil"/>
              <w:left w:val="nil"/>
              <w:bottom w:val="single" w:sz="4" w:space="0" w:color="000000"/>
              <w:right w:val="nil"/>
            </w:tcBorders>
            <w:shd w:val="clear" w:color="auto" w:fill="auto"/>
            <w:noWrap/>
            <w:vAlign w:val="bottom"/>
            <w:hideMark/>
          </w:tcPr>
          <w:p w:rsidR="004B1A62" w:rsidRPr="005C0785" w:rsidRDefault="004B1A62"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0.033</w:t>
            </w:r>
          </w:p>
        </w:tc>
        <w:tc>
          <w:tcPr>
            <w:tcW w:w="1800" w:type="dxa"/>
            <w:tcBorders>
              <w:top w:val="nil"/>
              <w:left w:val="nil"/>
              <w:bottom w:val="single" w:sz="4" w:space="0" w:color="000000"/>
              <w:right w:val="nil"/>
            </w:tcBorders>
            <w:shd w:val="clear" w:color="auto" w:fill="auto"/>
            <w:noWrap/>
            <w:vAlign w:val="bottom"/>
            <w:hideMark/>
          </w:tcPr>
          <w:p w:rsidR="004B1A62" w:rsidRPr="005C0785" w:rsidRDefault="004B1A62" w:rsidP="005C0785">
            <w:pPr>
              <w:spacing w:after="0" w:line="240" w:lineRule="auto"/>
              <w:jc w:val="center"/>
              <w:rPr>
                <w:rFonts w:ascii="Times New Roman" w:eastAsia="Times New Roman" w:hAnsi="Times New Roman" w:cs="Times New Roman"/>
              </w:rPr>
            </w:pPr>
            <w:r w:rsidRPr="005C0785">
              <w:rPr>
                <w:rFonts w:ascii="Times New Roman" w:eastAsia="Times New Roman" w:hAnsi="Times New Roman" w:cs="Times New Roman"/>
              </w:rPr>
              <w:t>0.140</w:t>
            </w:r>
          </w:p>
        </w:tc>
      </w:tr>
      <w:tr w:rsidR="004B1A62" w:rsidRPr="005C0785" w:rsidTr="004B1A62">
        <w:trPr>
          <w:trHeight w:val="255"/>
        </w:trPr>
        <w:tc>
          <w:tcPr>
            <w:tcW w:w="7395" w:type="dxa"/>
            <w:gridSpan w:val="3"/>
            <w:tcBorders>
              <w:top w:val="nil"/>
              <w:left w:val="nil"/>
              <w:bottom w:val="nil"/>
              <w:right w:val="nil"/>
            </w:tcBorders>
            <w:shd w:val="clear" w:color="auto" w:fill="auto"/>
            <w:noWrap/>
            <w:vAlign w:val="bottom"/>
            <w:hideMark/>
          </w:tcPr>
          <w:p w:rsidR="004B1A62" w:rsidRPr="005C0785" w:rsidRDefault="004B1A62" w:rsidP="005C0785">
            <w:pPr>
              <w:spacing w:after="0" w:line="240" w:lineRule="auto"/>
              <w:rPr>
                <w:rFonts w:ascii="Times New Roman" w:eastAsia="Times New Roman" w:hAnsi="Times New Roman" w:cs="Times New Roman"/>
              </w:rPr>
            </w:pPr>
            <w:r w:rsidRPr="005C0785">
              <w:rPr>
                <w:rFonts w:ascii="Times New Roman" w:eastAsia="Times New Roman" w:hAnsi="Times New Roman" w:cs="Times New Roman"/>
              </w:rPr>
              <w:t>Robust standard errors in parentheses</w:t>
            </w:r>
            <w:r>
              <w:rPr>
                <w:rFonts w:ascii="Times New Roman" w:eastAsia="Times New Roman" w:hAnsi="Times New Roman" w:cs="Times New Roman"/>
              </w:rPr>
              <w:t xml:space="preserve">; </w:t>
            </w:r>
            <w:r w:rsidRPr="005C0785">
              <w:rPr>
                <w:rFonts w:ascii="Times New Roman" w:eastAsia="Times New Roman" w:hAnsi="Times New Roman" w:cs="Times New Roman"/>
              </w:rPr>
              <w:t>** p&lt;0.01, * p&lt;0.05, + p&lt;0.1</w:t>
            </w:r>
          </w:p>
        </w:tc>
      </w:tr>
      <w:tr w:rsidR="004B1A62" w:rsidRPr="005C0785" w:rsidTr="004B1A62">
        <w:trPr>
          <w:trHeight w:val="255"/>
        </w:trPr>
        <w:tc>
          <w:tcPr>
            <w:tcW w:w="3443" w:type="dxa"/>
            <w:tcBorders>
              <w:top w:val="nil"/>
              <w:left w:val="nil"/>
              <w:bottom w:val="nil"/>
              <w:right w:val="nil"/>
            </w:tcBorders>
            <w:shd w:val="clear" w:color="auto" w:fill="auto"/>
            <w:noWrap/>
            <w:vAlign w:val="bottom"/>
            <w:hideMark/>
          </w:tcPr>
          <w:p w:rsidR="004B1A62" w:rsidRPr="005C0785" w:rsidRDefault="004B1A62" w:rsidP="005C0785">
            <w:pPr>
              <w:spacing w:after="0" w:line="240" w:lineRule="auto"/>
              <w:rPr>
                <w:rFonts w:ascii="Times New Roman" w:eastAsia="Times New Roman" w:hAnsi="Times New Roman" w:cs="Times New Roman"/>
              </w:rPr>
            </w:pPr>
          </w:p>
        </w:tc>
        <w:tc>
          <w:tcPr>
            <w:tcW w:w="2152" w:type="dxa"/>
            <w:tcBorders>
              <w:top w:val="nil"/>
              <w:left w:val="nil"/>
              <w:bottom w:val="nil"/>
              <w:right w:val="nil"/>
            </w:tcBorders>
            <w:shd w:val="clear" w:color="auto" w:fill="auto"/>
            <w:noWrap/>
            <w:vAlign w:val="bottom"/>
            <w:hideMark/>
          </w:tcPr>
          <w:p w:rsidR="004B1A62" w:rsidRPr="005C0785" w:rsidRDefault="004B1A62" w:rsidP="005C0785">
            <w:pPr>
              <w:spacing w:after="0" w:line="240" w:lineRule="auto"/>
              <w:rPr>
                <w:rFonts w:ascii="Times New Roman" w:eastAsia="Times New Roman" w:hAnsi="Times New Roman" w:cs="Times New Roman"/>
              </w:rPr>
            </w:pPr>
          </w:p>
        </w:tc>
        <w:tc>
          <w:tcPr>
            <w:tcW w:w="1800" w:type="dxa"/>
            <w:tcBorders>
              <w:top w:val="nil"/>
              <w:left w:val="nil"/>
              <w:bottom w:val="nil"/>
              <w:right w:val="nil"/>
            </w:tcBorders>
            <w:shd w:val="clear" w:color="auto" w:fill="auto"/>
            <w:noWrap/>
            <w:vAlign w:val="bottom"/>
            <w:hideMark/>
          </w:tcPr>
          <w:p w:rsidR="004B1A62" w:rsidRPr="005C0785" w:rsidRDefault="004B1A62" w:rsidP="005C0785">
            <w:pPr>
              <w:spacing w:after="0" w:line="240" w:lineRule="auto"/>
              <w:rPr>
                <w:rFonts w:ascii="Times New Roman" w:eastAsia="Times New Roman" w:hAnsi="Times New Roman" w:cs="Times New Roman"/>
              </w:rPr>
            </w:pPr>
          </w:p>
        </w:tc>
      </w:tr>
    </w:tbl>
    <w:p w:rsidR="002D0DBF" w:rsidRDefault="005C0785" w:rsidP="00513F18">
      <w:pPr>
        <w:spacing w:after="0" w:line="240" w:lineRule="auto"/>
        <w:jc w:val="both"/>
        <w:rPr>
          <w:rFonts w:ascii="Times New Roman" w:hAnsi="Times New Roman"/>
          <w:sz w:val="24"/>
          <w:szCs w:val="24"/>
        </w:rPr>
      </w:pPr>
      <w:r>
        <w:rPr>
          <w:rFonts w:ascii="Times New Roman" w:hAnsi="Times New Roman"/>
          <w:sz w:val="24"/>
          <w:szCs w:val="24"/>
        </w:rPr>
        <w:t>Panel B: Infant health outcomes</w:t>
      </w:r>
    </w:p>
    <w:tbl>
      <w:tblPr>
        <w:tblW w:w="13155" w:type="dxa"/>
        <w:tblInd w:w="93" w:type="dxa"/>
        <w:tblLook w:val="04A0" w:firstRow="1" w:lastRow="0" w:firstColumn="1" w:lastColumn="0" w:noHBand="0" w:noVBand="1"/>
      </w:tblPr>
      <w:tblGrid>
        <w:gridCol w:w="3093"/>
        <w:gridCol w:w="1336"/>
        <w:gridCol w:w="1256"/>
        <w:gridCol w:w="1170"/>
        <w:gridCol w:w="1036"/>
        <w:gridCol w:w="224"/>
        <w:gridCol w:w="907"/>
        <w:gridCol w:w="353"/>
        <w:gridCol w:w="643"/>
        <w:gridCol w:w="617"/>
        <w:gridCol w:w="1260"/>
        <w:gridCol w:w="1080"/>
        <w:gridCol w:w="180"/>
      </w:tblGrid>
      <w:tr w:rsidR="00627CDE" w:rsidRPr="008D30A3" w:rsidTr="00126862">
        <w:trPr>
          <w:trHeight w:val="255"/>
        </w:trPr>
        <w:tc>
          <w:tcPr>
            <w:tcW w:w="3093" w:type="dxa"/>
            <w:tcBorders>
              <w:top w:val="single" w:sz="4" w:space="0" w:color="auto"/>
              <w:left w:val="nil"/>
              <w:right w:val="nil"/>
            </w:tcBorders>
            <w:shd w:val="clear" w:color="auto" w:fill="auto"/>
            <w:noWrap/>
            <w:vAlign w:val="bottom"/>
            <w:hideMark/>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 </w:t>
            </w:r>
          </w:p>
        </w:tc>
        <w:tc>
          <w:tcPr>
            <w:tcW w:w="1336" w:type="dxa"/>
            <w:tcBorders>
              <w:top w:val="single" w:sz="4" w:space="0" w:color="auto"/>
              <w:left w:val="nil"/>
              <w:right w:val="nil"/>
            </w:tcBorders>
            <w:shd w:val="clear" w:color="auto" w:fill="auto"/>
            <w:noWrap/>
            <w:vAlign w:val="bottom"/>
            <w:hideMark/>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(1)</w:t>
            </w:r>
          </w:p>
        </w:tc>
        <w:tc>
          <w:tcPr>
            <w:tcW w:w="1256" w:type="dxa"/>
            <w:tcBorders>
              <w:top w:val="single" w:sz="4" w:space="0" w:color="auto"/>
              <w:left w:val="nil"/>
              <w:right w:val="nil"/>
            </w:tcBorders>
            <w:shd w:val="clear" w:color="auto" w:fill="auto"/>
            <w:noWrap/>
            <w:vAlign w:val="bottom"/>
            <w:hideMark/>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(2)</w:t>
            </w:r>
          </w:p>
        </w:tc>
        <w:tc>
          <w:tcPr>
            <w:tcW w:w="1170" w:type="dxa"/>
            <w:tcBorders>
              <w:top w:val="single" w:sz="4" w:space="0" w:color="auto"/>
              <w:left w:val="nil"/>
              <w:right w:val="nil"/>
            </w:tcBorders>
            <w:shd w:val="clear" w:color="auto" w:fill="auto"/>
            <w:noWrap/>
            <w:vAlign w:val="bottom"/>
            <w:hideMark/>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(3)</w:t>
            </w:r>
          </w:p>
        </w:tc>
        <w:tc>
          <w:tcPr>
            <w:tcW w:w="1260" w:type="dxa"/>
            <w:gridSpan w:val="2"/>
            <w:tcBorders>
              <w:top w:val="single" w:sz="4" w:space="0" w:color="auto"/>
              <w:left w:val="nil"/>
              <w:right w:val="nil"/>
            </w:tcBorders>
            <w:shd w:val="clear" w:color="auto" w:fill="auto"/>
            <w:noWrap/>
            <w:vAlign w:val="bottom"/>
            <w:hideMark/>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(4)</w:t>
            </w:r>
          </w:p>
        </w:tc>
        <w:tc>
          <w:tcPr>
            <w:tcW w:w="1260" w:type="dxa"/>
            <w:gridSpan w:val="2"/>
            <w:tcBorders>
              <w:top w:val="single" w:sz="4" w:space="0" w:color="auto"/>
            </w:tcBorders>
            <w:vAlign w:val="bottom"/>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(5)</w:t>
            </w:r>
          </w:p>
        </w:tc>
        <w:tc>
          <w:tcPr>
            <w:tcW w:w="1260" w:type="dxa"/>
            <w:gridSpan w:val="2"/>
            <w:tcBorders>
              <w:top w:val="single" w:sz="4" w:space="0" w:color="auto"/>
            </w:tcBorders>
            <w:vAlign w:val="bottom"/>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(6)</w:t>
            </w:r>
          </w:p>
        </w:tc>
        <w:tc>
          <w:tcPr>
            <w:tcW w:w="1260" w:type="dxa"/>
            <w:tcBorders>
              <w:top w:val="single" w:sz="4" w:space="0" w:color="auto"/>
            </w:tcBorders>
            <w:vAlign w:val="bottom"/>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(7)</w:t>
            </w:r>
          </w:p>
        </w:tc>
        <w:tc>
          <w:tcPr>
            <w:tcW w:w="1260" w:type="dxa"/>
            <w:gridSpan w:val="2"/>
            <w:tcBorders>
              <w:top w:val="single" w:sz="4" w:space="0" w:color="auto"/>
            </w:tcBorders>
            <w:vAlign w:val="bottom"/>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(8)</w:t>
            </w:r>
          </w:p>
        </w:tc>
      </w:tr>
      <w:tr w:rsidR="00627CDE" w:rsidRPr="008D30A3" w:rsidTr="00627CDE">
        <w:trPr>
          <w:trHeight w:val="255"/>
        </w:trPr>
        <w:tc>
          <w:tcPr>
            <w:tcW w:w="3093" w:type="dxa"/>
            <w:tcBorders>
              <w:top w:val="nil"/>
              <w:left w:val="nil"/>
              <w:bottom w:val="single" w:sz="4" w:space="0" w:color="auto"/>
              <w:right w:val="nil"/>
            </w:tcBorders>
            <w:shd w:val="clear" w:color="auto" w:fill="auto"/>
            <w:noWrap/>
            <w:vAlign w:val="bottom"/>
            <w:hideMark/>
          </w:tcPr>
          <w:p w:rsidR="00627CDE" w:rsidRPr="008D30A3" w:rsidRDefault="00627CDE" w:rsidP="008D30A3">
            <w:pPr>
              <w:pStyle w:val="NoSpacing"/>
              <w:rPr>
                <w:rFonts w:ascii="Times New Roman" w:hAnsi="Times New Roman" w:cs="Times New Roman"/>
              </w:rPr>
            </w:pPr>
          </w:p>
        </w:tc>
        <w:tc>
          <w:tcPr>
            <w:tcW w:w="1336" w:type="dxa"/>
            <w:tcBorders>
              <w:top w:val="nil"/>
              <w:left w:val="nil"/>
              <w:bottom w:val="single" w:sz="4" w:space="0" w:color="auto"/>
              <w:right w:val="nil"/>
            </w:tcBorders>
            <w:shd w:val="clear" w:color="auto" w:fill="auto"/>
            <w:noWrap/>
            <w:vAlign w:val="bottom"/>
            <w:hideMark/>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Infant death</w:t>
            </w:r>
          </w:p>
        </w:tc>
        <w:tc>
          <w:tcPr>
            <w:tcW w:w="1256" w:type="dxa"/>
            <w:tcBorders>
              <w:top w:val="nil"/>
              <w:left w:val="nil"/>
              <w:bottom w:val="single" w:sz="4" w:space="0" w:color="auto"/>
              <w:right w:val="nil"/>
            </w:tcBorders>
            <w:shd w:val="clear" w:color="auto" w:fill="auto"/>
            <w:noWrap/>
            <w:vAlign w:val="bottom"/>
            <w:hideMark/>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LBW</w:t>
            </w:r>
          </w:p>
        </w:tc>
        <w:tc>
          <w:tcPr>
            <w:tcW w:w="1170" w:type="dxa"/>
            <w:tcBorders>
              <w:top w:val="nil"/>
              <w:left w:val="nil"/>
              <w:bottom w:val="single" w:sz="4" w:space="0" w:color="auto"/>
              <w:right w:val="nil"/>
            </w:tcBorders>
            <w:shd w:val="clear" w:color="auto" w:fill="auto"/>
            <w:noWrap/>
            <w:vAlign w:val="bottom"/>
            <w:hideMark/>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VLBW</w:t>
            </w:r>
          </w:p>
        </w:tc>
        <w:tc>
          <w:tcPr>
            <w:tcW w:w="1260" w:type="dxa"/>
            <w:gridSpan w:val="2"/>
            <w:tcBorders>
              <w:top w:val="nil"/>
              <w:left w:val="nil"/>
              <w:bottom w:val="single" w:sz="4" w:space="0" w:color="auto"/>
              <w:right w:val="nil"/>
            </w:tcBorders>
            <w:shd w:val="clear" w:color="auto" w:fill="auto"/>
            <w:noWrap/>
            <w:vAlign w:val="bottom"/>
            <w:hideMark/>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&lt;37 weeks</w:t>
            </w:r>
          </w:p>
        </w:tc>
        <w:tc>
          <w:tcPr>
            <w:tcW w:w="1260" w:type="dxa"/>
            <w:gridSpan w:val="2"/>
            <w:tcBorders>
              <w:bottom w:val="single" w:sz="4" w:space="0" w:color="auto"/>
            </w:tcBorders>
            <w:vAlign w:val="bottom"/>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Infant death</w:t>
            </w:r>
          </w:p>
        </w:tc>
        <w:tc>
          <w:tcPr>
            <w:tcW w:w="1260" w:type="dxa"/>
            <w:gridSpan w:val="2"/>
            <w:tcBorders>
              <w:bottom w:val="single" w:sz="4" w:space="0" w:color="auto"/>
            </w:tcBorders>
            <w:vAlign w:val="bottom"/>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LBW</w:t>
            </w:r>
          </w:p>
        </w:tc>
        <w:tc>
          <w:tcPr>
            <w:tcW w:w="1260" w:type="dxa"/>
            <w:tcBorders>
              <w:bottom w:val="single" w:sz="4" w:space="0" w:color="auto"/>
            </w:tcBorders>
            <w:vAlign w:val="bottom"/>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VLBW</w:t>
            </w:r>
          </w:p>
        </w:tc>
        <w:tc>
          <w:tcPr>
            <w:tcW w:w="1260" w:type="dxa"/>
            <w:gridSpan w:val="2"/>
            <w:tcBorders>
              <w:bottom w:val="single" w:sz="4" w:space="0" w:color="auto"/>
            </w:tcBorders>
            <w:vAlign w:val="bottom"/>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&lt;37 weeks</w:t>
            </w:r>
          </w:p>
        </w:tc>
      </w:tr>
      <w:tr w:rsidR="00627CDE" w:rsidRPr="008D30A3" w:rsidTr="00627CDE">
        <w:trPr>
          <w:trHeight w:val="255"/>
        </w:trPr>
        <w:tc>
          <w:tcPr>
            <w:tcW w:w="3093" w:type="dxa"/>
            <w:tcBorders>
              <w:top w:val="single" w:sz="4" w:space="0" w:color="auto"/>
              <w:left w:val="nil"/>
              <w:bottom w:val="nil"/>
              <w:right w:val="nil"/>
            </w:tcBorders>
            <w:shd w:val="clear" w:color="auto" w:fill="auto"/>
            <w:noWrap/>
            <w:vAlign w:val="bottom"/>
            <w:hideMark/>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 </w:t>
            </w:r>
          </w:p>
        </w:tc>
        <w:tc>
          <w:tcPr>
            <w:tcW w:w="1336" w:type="dxa"/>
            <w:tcBorders>
              <w:top w:val="single" w:sz="4" w:space="0" w:color="auto"/>
              <w:left w:val="nil"/>
              <w:bottom w:val="nil"/>
              <w:right w:val="nil"/>
            </w:tcBorders>
            <w:shd w:val="clear" w:color="auto" w:fill="auto"/>
            <w:noWrap/>
            <w:vAlign w:val="bottom"/>
            <w:hideMark/>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 </w:t>
            </w:r>
          </w:p>
        </w:tc>
        <w:tc>
          <w:tcPr>
            <w:tcW w:w="1256" w:type="dxa"/>
            <w:tcBorders>
              <w:top w:val="single" w:sz="4" w:space="0" w:color="auto"/>
              <w:left w:val="nil"/>
              <w:bottom w:val="nil"/>
              <w:right w:val="nil"/>
            </w:tcBorders>
            <w:shd w:val="clear" w:color="auto" w:fill="auto"/>
            <w:noWrap/>
            <w:vAlign w:val="bottom"/>
            <w:hideMark/>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 </w:t>
            </w:r>
          </w:p>
        </w:tc>
        <w:tc>
          <w:tcPr>
            <w:tcW w:w="1170" w:type="dxa"/>
            <w:tcBorders>
              <w:top w:val="single" w:sz="4" w:space="0" w:color="auto"/>
              <w:left w:val="nil"/>
              <w:bottom w:val="nil"/>
              <w:right w:val="nil"/>
            </w:tcBorders>
            <w:shd w:val="clear" w:color="auto" w:fill="auto"/>
            <w:noWrap/>
            <w:vAlign w:val="bottom"/>
            <w:hideMark/>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 </w:t>
            </w:r>
          </w:p>
        </w:tc>
        <w:tc>
          <w:tcPr>
            <w:tcW w:w="1260" w:type="dxa"/>
            <w:gridSpan w:val="2"/>
            <w:tcBorders>
              <w:top w:val="single" w:sz="4" w:space="0" w:color="auto"/>
              <w:left w:val="nil"/>
              <w:bottom w:val="nil"/>
              <w:right w:val="nil"/>
            </w:tcBorders>
            <w:shd w:val="clear" w:color="auto" w:fill="auto"/>
            <w:noWrap/>
            <w:vAlign w:val="bottom"/>
            <w:hideMark/>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 </w:t>
            </w:r>
          </w:p>
        </w:tc>
        <w:tc>
          <w:tcPr>
            <w:tcW w:w="1260" w:type="dxa"/>
            <w:gridSpan w:val="2"/>
            <w:tcBorders>
              <w:top w:val="single" w:sz="4" w:space="0" w:color="auto"/>
            </w:tcBorders>
            <w:vAlign w:val="bottom"/>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 </w:t>
            </w:r>
          </w:p>
        </w:tc>
        <w:tc>
          <w:tcPr>
            <w:tcW w:w="1260" w:type="dxa"/>
            <w:gridSpan w:val="2"/>
            <w:tcBorders>
              <w:top w:val="single" w:sz="4" w:space="0" w:color="auto"/>
            </w:tcBorders>
            <w:vAlign w:val="bottom"/>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 </w:t>
            </w:r>
          </w:p>
        </w:tc>
        <w:tc>
          <w:tcPr>
            <w:tcW w:w="1260" w:type="dxa"/>
            <w:tcBorders>
              <w:top w:val="single" w:sz="4" w:space="0" w:color="auto"/>
            </w:tcBorders>
            <w:vAlign w:val="bottom"/>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 </w:t>
            </w:r>
          </w:p>
        </w:tc>
        <w:tc>
          <w:tcPr>
            <w:tcW w:w="1260" w:type="dxa"/>
            <w:gridSpan w:val="2"/>
            <w:tcBorders>
              <w:top w:val="single" w:sz="4" w:space="0" w:color="auto"/>
            </w:tcBorders>
            <w:vAlign w:val="bottom"/>
          </w:tcPr>
          <w:p w:rsidR="00627CDE" w:rsidRPr="008D30A3" w:rsidRDefault="00627CDE" w:rsidP="008D30A3">
            <w:pPr>
              <w:pStyle w:val="NoSpacing"/>
              <w:rPr>
                <w:rFonts w:ascii="Times New Roman" w:hAnsi="Times New Roman" w:cs="Times New Roman"/>
              </w:rPr>
            </w:pPr>
            <w:r w:rsidRPr="008D30A3">
              <w:rPr>
                <w:rFonts w:ascii="Times New Roman" w:hAnsi="Times New Roman" w:cs="Times New Roman"/>
              </w:rPr>
              <w:t> </w:t>
            </w:r>
          </w:p>
        </w:tc>
      </w:tr>
      <w:tr w:rsidR="008D30A3" w:rsidRPr="008D30A3" w:rsidTr="00D8726B">
        <w:trPr>
          <w:trHeight w:val="255"/>
        </w:trPr>
        <w:tc>
          <w:tcPr>
            <w:tcW w:w="3093" w:type="dxa"/>
            <w:tcBorders>
              <w:top w:val="nil"/>
              <w:left w:val="nil"/>
              <w:bottom w:val="nil"/>
              <w:right w:val="nil"/>
            </w:tcBorders>
            <w:shd w:val="clear" w:color="auto" w:fill="auto"/>
            <w:noWrap/>
            <w:vAlign w:val="bottom"/>
            <w:hideMark/>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 xml:space="preserve">Mother belongs to </w:t>
            </w:r>
          </w:p>
        </w:tc>
        <w:tc>
          <w:tcPr>
            <w:tcW w:w="1336"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-0.001**</w:t>
            </w:r>
          </w:p>
        </w:tc>
        <w:tc>
          <w:tcPr>
            <w:tcW w:w="1256"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-0.005</w:t>
            </w:r>
            <w:r>
              <w:rPr>
                <w:rFonts w:ascii="Times New Roman" w:hAnsi="Times New Roman" w:cs="Times New Roman"/>
              </w:rPr>
              <w:t>*</w:t>
            </w:r>
          </w:p>
        </w:tc>
        <w:tc>
          <w:tcPr>
            <w:tcW w:w="1170"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-0.003</w:t>
            </w:r>
            <w:r w:rsidR="009D7365">
              <w:rPr>
                <w:rFonts w:ascii="Times New Roman" w:hAnsi="Times New Roman" w:cs="Times New Roman"/>
              </w:rPr>
              <w:t>*</w:t>
            </w:r>
          </w:p>
        </w:tc>
        <w:tc>
          <w:tcPr>
            <w:tcW w:w="1260" w:type="dxa"/>
            <w:gridSpan w:val="2"/>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-0.006**</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-0.001*</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-0.005</w:t>
            </w:r>
            <w:r>
              <w:rPr>
                <w:rFonts w:ascii="Times New Roman" w:hAnsi="Times New Roman" w:cs="Times New Roman"/>
              </w:rPr>
              <w:t>*</w:t>
            </w:r>
          </w:p>
        </w:tc>
        <w:tc>
          <w:tcPr>
            <w:tcW w:w="1260" w:type="dxa"/>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-0.003</w:t>
            </w:r>
            <w:r w:rsidR="008C2C53">
              <w:rPr>
                <w:rFonts w:ascii="Times New Roman" w:hAnsi="Times New Roman" w:cs="Times New Roman"/>
              </w:rPr>
              <w:t>*</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-0.005**</w:t>
            </w:r>
          </w:p>
        </w:tc>
      </w:tr>
      <w:tr w:rsidR="008D30A3" w:rsidRPr="008D30A3" w:rsidTr="008D30A3">
        <w:trPr>
          <w:trHeight w:val="360"/>
        </w:trPr>
        <w:tc>
          <w:tcPr>
            <w:tcW w:w="3093" w:type="dxa"/>
            <w:tcBorders>
              <w:top w:val="nil"/>
              <w:left w:val="nil"/>
              <w:bottom w:val="nil"/>
              <w:right w:val="nil"/>
            </w:tcBorders>
            <w:shd w:val="clear" w:color="auto" w:fill="auto"/>
            <w:noWrap/>
            <w:vAlign w:val="bottom"/>
            <w:hideMark/>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eligible cohort</w:t>
            </w:r>
          </w:p>
        </w:tc>
        <w:tc>
          <w:tcPr>
            <w:tcW w:w="1336"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256"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170"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260" w:type="dxa"/>
            <w:gridSpan w:val="2"/>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(0.001)</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260" w:type="dxa"/>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(0.001)</w:t>
            </w:r>
          </w:p>
        </w:tc>
      </w:tr>
      <w:tr w:rsidR="008D30A3" w:rsidRPr="008D30A3" w:rsidTr="00D8726B">
        <w:trPr>
          <w:trHeight w:val="255"/>
        </w:trPr>
        <w:tc>
          <w:tcPr>
            <w:tcW w:w="3093" w:type="dxa"/>
            <w:tcBorders>
              <w:top w:val="nil"/>
              <w:left w:val="nil"/>
              <w:bottom w:val="nil"/>
              <w:right w:val="nil"/>
            </w:tcBorders>
            <w:shd w:val="clear" w:color="auto" w:fill="auto"/>
            <w:noWrap/>
            <w:vAlign w:val="bottom"/>
            <w:hideMark/>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 xml:space="preserve">Mother was eligible at </w:t>
            </w:r>
          </w:p>
        </w:tc>
        <w:tc>
          <w:tcPr>
            <w:tcW w:w="1336"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256"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-0.004</w:t>
            </w:r>
            <w:r>
              <w:rPr>
                <w:rFonts w:ascii="Times New Roman" w:hAnsi="Times New Roman" w:cs="Times New Roman"/>
              </w:rPr>
              <w:t>*</w:t>
            </w:r>
          </w:p>
        </w:tc>
        <w:tc>
          <w:tcPr>
            <w:tcW w:w="1170"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-0.002</w:t>
            </w:r>
            <w:r w:rsidR="009D7365">
              <w:rPr>
                <w:rFonts w:ascii="Times New Roman" w:hAnsi="Times New Roman" w:cs="Times New Roman"/>
              </w:rPr>
              <w:t>*</w:t>
            </w:r>
          </w:p>
        </w:tc>
        <w:tc>
          <w:tcPr>
            <w:tcW w:w="1260" w:type="dxa"/>
            <w:gridSpan w:val="2"/>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-0.008**</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-0.004</w:t>
            </w:r>
            <w:r w:rsidR="008C2C53">
              <w:rPr>
                <w:rFonts w:ascii="Times New Roman" w:hAnsi="Times New Roman" w:cs="Times New Roman"/>
              </w:rPr>
              <w:t>*</w:t>
            </w:r>
          </w:p>
        </w:tc>
        <w:tc>
          <w:tcPr>
            <w:tcW w:w="1260" w:type="dxa"/>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-0.002</w:t>
            </w:r>
            <w:r w:rsidR="008C2C53">
              <w:rPr>
                <w:rFonts w:ascii="Times New Roman" w:hAnsi="Times New Roman" w:cs="Times New Roman"/>
              </w:rPr>
              <w:t>*</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-0.009**</w:t>
            </w:r>
          </w:p>
        </w:tc>
      </w:tr>
      <w:tr w:rsidR="008D30A3" w:rsidRPr="008D30A3" w:rsidTr="00D8726B">
        <w:trPr>
          <w:trHeight w:val="255"/>
        </w:trPr>
        <w:tc>
          <w:tcPr>
            <w:tcW w:w="3093" w:type="dxa"/>
            <w:tcBorders>
              <w:top w:val="nil"/>
              <w:left w:val="nil"/>
              <w:bottom w:val="nil"/>
              <w:right w:val="nil"/>
            </w:tcBorders>
            <w:shd w:val="clear" w:color="auto" w:fill="auto"/>
            <w:noWrap/>
            <w:vAlign w:val="bottom"/>
            <w:hideMark/>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age 15 or younger</w:t>
            </w:r>
          </w:p>
        </w:tc>
        <w:tc>
          <w:tcPr>
            <w:tcW w:w="1336"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256"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170"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260" w:type="dxa"/>
            <w:gridSpan w:val="2"/>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(0.001)</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260" w:type="dxa"/>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(0.001)</w:t>
            </w:r>
          </w:p>
        </w:tc>
      </w:tr>
      <w:tr w:rsidR="008D30A3" w:rsidRPr="008D30A3" w:rsidTr="00D8726B">
        <w:trPr>
          <w:trHeight w:val="255"/>
        </w:trPr>
        <w:tc>
          <w:tcPr>
            <w:tcW w:w="3093" w:type="dxa"/>
            <w:tcBorders>
              <w:top w:val="nil"/>
              <w:left w:val="nil"/>
              <w:bottom w:val="nil"/>
              <w:right w:val="nil"/>
            </w:tcBorders>
            <w:shd w:val="clear" w:color="auto" w:fill="auto"/>
            <w:noWrap/>
            <w:vAlign w:val="bottom"/>
            <w:hideMark/>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Constant</w:t>
            </w:r>
          </w:p>
        </w:tc>
        <w:tc>
          <w:tcPr>
            <w:tcW w:w="1336"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0.002*</w:t>
            </w:r>
          </w:p>
        </w:tc>
        <w:tc>
          <w:tcPr>
            <w:tcW w:w="1256"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0.048</w:t>
            </w:r>
          </w:p>
        </w:tc>
        <w:tc>
          <w:tcPr>
            <w:tcW w:w="1170"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0.016</w:t>
            </w:r>
          </w:p>
        </w:tc>
        <w:tc>
          <w:tcPr>
            <w:tcW w:w="1260" w:type="dxa"/>
            <w:gridSpan w:val="2"/>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0.093</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0.574</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7.559</w:t>
            </w:r>
          </w:p>
        </w:tc>
        <w:tc>
          <w:tcPr>
            <w:tcW w:w="1260" w:type="dxa"/>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2.758</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12.156</w:t>
            </w:r>
          </w:p>
        </w:tc>
      </w:tr>
      <w:tr w:rsidR="008D30A3" w:rsidRPr="008D30A3" w:rsidTr="00D8726B">
        <w:trPr>
          <w:trHeight w:val="255"/>
        </w:trPr>
        <w:tc>
          <w:tcPr>
            <w:tcW w:w="3093" w:type="dxa"/>
            <w:tcBorders>
              <w:top w:val="nil"/>
              <w:left w:val="nil"/>
              <w:bottom w:val="nil"/>
              <w:right w:val="nil"/>
            </w:tcBorders>
            <w:shd w:val="clear" w:color="auto" w:fill="auto"/>
            <w:noWrap/>
            <w:vAlign w:val="bottom"/>
            <w:hideMark/>
          </w:tcPr>
          <w:p w:rsidR="008D30A3" w:rsidRPr="008D30A3" w:rsidRDefault="008D30A3" w:rsidP="008D30A3">
            <w:pPr>
              <w:pStyle w:val="NoSpacing"/>
              <w:rPr>
                <w:rFonts w:ascii="Times New Roman" w:hAnsi="Times New Roman" w:cs="Times New Roman"/>
              </w:rPr>
            </w:pPr>
          </w:p>
        </w:tc>
        <w:tc>
          <w:tcPr>
            <w:tcW w:w="1336"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(0.001)</w:t>
            </w:r>
          </w:p>
        </w:tc>
        <w:tc>
          <w:tcPr>
            <w:tcW w:w="1256"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170" w:type="dxa"/>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(0.000)</w:t>
            </w:r>
          </w:p>
        </w:tc>
        <w:tc>
          <w:tcPr>
            <w:tcW w:w="1260" w:type="dxa"/>
            <w:gridSpan w:val="2"/>
            <w:tcBorders>
              <w:top w:val="nil"/>
              <w:left w:val="nil"/>
              <w:bottom w:val="nil"/>
              <w:right w:val="nil"/>
            </w:tcBorders>
            <w:shd w:val="clear" w:color="auto" w:fill="auto"/>
            <w:noWrap/>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(0.090)</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(0.450)</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(7.305)</w:t>
            </w:r>
          </w:p>
        </w:tc>
        <w:tc>
          <w:tcPr>
            <w:tcW w:w="1260" w:type="dxa"/>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(2.521)</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(13.076)</w:t>
            </w:r>
          </w:p>
        </w:tc>
      </w:tr>
      <w:tr w:rsidR="00D8726B" w:rsidRPr="008D30A3" w:rsidTr="00627CDE">
        <w:trPr>
          <w:trHeight w:val="255"/>
        </w:trPr>
        <w:tc>
          <w:tcPr>
            <w:tcW w:w="3093" w:type="dxa"/>
            <w:tcBorders>
              <w:top w:val="nil"/>
              <w:left w:val="nil"/>
              <w:bottom w:val="nil"/>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Municipality fixed effects</w:t>
            </w:r>
          </w:p>
        </w:tc>
        <w:tc>
          <w:tcPr>
            <w:tcW w:w="1336" w:type="dxa"/>
            <w:tcBorders>
              <w:top w:val="nil"/>
              <w:left w:val="nil"/>
              <w:bottom w:val="nil"/>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256" w:type="dxa"/>
            <w:tcBorders>
              <w:top w:val="nil"/>
              <w:left w:val="nil"/>
              <w:bottom w:val="nil"/>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170" w:type="dxa"/>
            <w:tcBorders>
              <w:top w:val="nil"/>
              <w:left w:val="nil"/>
              <w:bottom w:val="nil"/>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260" w:type="dxa"/>
            <w:gridSpan w:val="2"/>
            <w:tcBorders>
              <w:top w:val="nil"/>
              <w:left w:val="nil"/>
              <w:bottom w:val="nil"/>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260" w:type="dxa"/>
            <w:gridSpan w:val="2"/>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260" w:type="dxa"/>
            <w:gridSpan w:val="2"/>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260" w:type="dxa"/>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260" w:type="dxa"/>
            <w:gridSpan w:val="2"/>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r>
      <w:tr w:rsidR="00D8726B" w:rsidRPr="008D30A3" w:rsidTr="00627CDE">
        <w:trPr>
          <w:trHeight w:val="255"/>
        </w:trPr>
        <w:tc>
          <w:tcPr>
            <w:tcW w:w="3093" w:type="dxa"/>
            <w:tcBorders>
              <w:top w:val="nil"/>
              <w:left w:val="nil"/>
              <w:bottom w:val="nil"/>
              <w:right w:val="nil"/>
            </w:tcBorders>
            <w:shd w:val="clear" w:color="auto" w:fill="auto"/>
            <w:noWrap/>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Conception year fixed effects</w:t>
            </w:r>
          </w:p>
        </w:tc>
        <w:tc>
          <w:tcPr>
            <w:tcW w:w="1336" w:type="dxa"/>
            <w:tcBorders>
              <w:top w:val="nil"/>
              <w:left w:val="nil"/>
              <w:bottom w:val="nil"/>
              <w:right w:val="nil"/>
            </w:tcBorders>
            <w:shd w:val="clear" w:color="auto" w:fill="auto"/>
            <w:noWrap/>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256" w:type="dxa"/>
            <w:tcBorders>
              <w:top w:val="nil"/>
              <w:left w:val="nil"/>
              <w:bottom w:val="nil"/>
              <w:right w:val="nil"/>
            </w:tcBorders>
            <w:shd w:val="clear" w:color="auto" w:fill="auto"/>
            <w:noWrap/>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170" w:type="dxa"/>
            <w:tcBorders>
              <w:top w:val="nil"/>
              <w:left w:val="nil"/>
              <w:bottom w:val="nil"/>
              <w:right w:val="nil"/>
            </w:tcBorders>
            <w:shd w:val="clear" w:color="auto" w:fill="auto"/>
            <w:noWrap/>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260" w:type="dxa"/>
            <w:gridSpan w:val="2"/>
            <w:tcBorders>
              <w:top w:val="nil"/>
              <w:left w:val="nil"/>
              <w:bottom w:val="nil"/>
              <w:right w:val="nil"/>
            </w:tcBorders>
            <w:shd w:val="clear" w:color="auto" w:fill="auto"/>
            <w:noWrap/>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260" w:type="dxa"/>
            <w:gridSpan w:val="2"/>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260" w:type="dxa"/>
            <w:gridSpan w:val="2"/>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260" w:type="dxa"/>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260" w:type="dxa"/>
            <w:gridSpan w:val="2"/>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r>
      <w:tr w:rsidR="00D8726B" w:rsidRPr="008D30A3" w:rsidTr="00627CDE">
        <w:trPr>
          <w:trHeight w:val="255"/>
        </w:trPr>
        <w:tc>
          <w:tcPr>
            <w:tcW w:w="3093" w:type="dxa"/>
            <w:tcBorders>
              <w:top w:val="nil"/>
              <w:left w:val="nil"/>
              <w:bottom w:val="nil"/>
              <w:right w:val="nil"/>
            </w:tcBorders>
            <w:shd w:val="clear" w:color="auto" w:fill="auto"/>
            <w:noWrap/>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County linear trends</w:t>
            </w:r>
          </w:p>
        </w:tc>
        <w:tc>
          <w:tcPr>
            <w:tcW w:w="1336" w:type="dxa"/>
            <w:tcBorders>
              <w:top w:val="nil"/>
              <w:left w:val="nil"/>
              <w:bottom w:val="nil"/>
              <w:right w:val="nil"/>
            </w:tcBorders>
            <w:shd w:val="clear" w:color="auto" w:fill="auto"/>
            <w:noWrap/>
            <w:vAlign w:val="bottom"/>
          </w:tcPr>
          <w:p w:rsidR="00D8726B" w:rsidRPr="008D30A3" w:rsidRDefault="00D8726B" w:rsidP="008D30A3">
            <w:pPr>
              <w:pStyle w:val="NoSpacing"/>
              <w:rPr>
                <w:rFonts w:ascii="Times New Roman" w:hAnsi="Times New Roman" w:cs="Times New Roman"/>
              </w:rPr>
            </w:pPr>
          </w:p>
        </w:tc>
        <w:tc>
          <w:tcPr>
            <w:tcW w:w="1256" w:type="dxa"/>
            <w:tcBorders>
              <w:top w:val="nil"/>
              <w:left w:val="nil"/>
              <w:bottom w:val="nil"/>
              <w:right w:val="nil"/>
            </w:tcBorders>
            <w:shd w:val="clear" w:color="auto" w:fill="auto"/>
            <w:noWrap/>
            <w:vAlign w:val="bottom"/>
          </w:tcPr>
          <w:p w:rsidR="00D8726B" w:rsidRPr="008D30A3" w:rsidRDefault="00D8726B" w:rsidP="008D30A3">
            <w:pPr>
              <w:pStyle w:val="NoSpacing"/>
              <w:rPr>
                <w:rFonts w:ascii="Times New Roman" w:hAnsi="Times New Roman" w:cs="Times New Roman"/>
              </w:rPr>
            </w:pPr>
          </w:p>
        </w:tc>
        <w:tc>
          <w:tcPr>
            <w:tcW w:w="1170" w:type="dxa"/>
            <w:tcBorders>
              <w:top w:val="nil"/>
              <w:left w:val="nil"/>
              <w:bottom w:val="nil"/>
              <w:right w:val="nil"/>
            </w:tcBorders>
            <w:shd w:val="clear" w:color="auto" w:fill="auto"/>
            <w:noWrap/>
            <w:vAlign w:val="bottom"/>
          </w:tcPr>
          <w:p w:rsidR="00D8726B" w:rsidRPr="008D30A3" w:rsidRDefault="00D8726B" w:rsidP="008D30A3">
            <w:pPr>
              <w:pStyle w:val="NoSpacing"/>
              <w:rPr>
                <w:rFonts w:ascii="Times New Roman" w:hAnsi="Times New Roman" w:cs="Times New Roman"/>
              </w:rPr>
            </w:pPr>
          </w:p>
        </w:tc>
        <w:tc>
          <w:tcPr>
            <w:tcW w:w="1260" w:type="dxa"/>
            <w:gridSpan w:val="2"/>
            <w:tcBorders>
              <w:top w:val="nil"/>
              <w:left w:val="nil"/>
              <w:bottom w:val="nil"/>
              <w:right w:val="nil"/>
            </w:tcBorders>
            <w:shd w:val="clear" w:color="auto" w:fill="auto"/>
            <w:noWrap/>
            <w:vAlign w:val="bottom"/>
          </w:tcPr>
          <w:p w:rsidR="00D8726B" w:rsidRPr="008D30A3" w:rsidRDefault="00D8726B" w:rsidP="008D30A3">
            <w:pPr>
              <w:pStyle w:val="NoSpacing"/>
              <w:rPr>
                <w:rFonts w:ascii="Times New Roman" w:hAnsi="Times New Roman" w:cs="Times New Roman"/>
              </w:rPr>
            </w:pPr>
          </w:p>
        </w:tc>
        <w:tc>
          <w:tcPr>
            <w:tcW w:w="1260" w:type="dxa"/>
            <w:gridSpan w:val="2"/>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260" w:type="dxa"/>
            <w:gridSpan w:val="2"/>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260" w:type="dxa"/>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c>
          <w:tcPr>
            <w:tcW w:w="1260" w:type="dxa"/>
            <w:gridSpan w:val="2"/>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x</w:t>
            </w:r>
          </w:p>
        </w:tc>
      </w:tr>
      <w:tr w:rsidR="008D30A3" w:rsidRPr="008D30A3" w:rsidTr="00627CDE">
        <w:trPr>
          <w:trHeight w:val="255"/>
        </w:trPr>
        <w:tc>
          <w:tcPr>
            <w:tcW w:w="3093" w:type="dxa"/>
            <w:tcBorders>
              <w:top w:val="nil"/>
              <w:left w:val="nil"/>
              <w:right w:val="nil"/>
            </w:tcBorders>
            <w:shd w:val="clear" w:color="auto" w:fill="auto"/>
            <w:noWrap/>
            <w:vAlign w:val="bottom"/>
            <w:hideMark/>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Observations</w:t>
            </w:r>
          </w:p>
        </w:tc>
        <w:tc>
          <w:tcPr>
            <w:tcW w:w="1336" w:type="dxa"/>
            <w:tcBorders>
              <w:top w:val="nil"/>
              <w:left w:val="nil"/>
              <w:right w:val="nil"/>
            </w:tcBorders>
            <w:shd w:val="clear" w:color="auto" w:fill="auto"/>
            <w:noWrap/>
            <w:vAlign w:val="bottom"/>
            <w:hideMark/>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632,513</w:t>
            </w:r>
          </w:p>
        </w:tc>
        <w:tc>
          <w:tcPr>
            <w:tcW w:w="1256" w:type="dxa"/>
            <w:tcBorders>
              <w:top w:val="nil"/>
              <w:left w:val="nil"/>
              <w:right w:val="nil"/>
            </w:tcBorders>
            <w:shd w:val="clear" w:color="auto" w:fill="auto"/>
            <w:noWrap/>
            <w:vAlign w:val="bottom"/>
            <w:hideMark/>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630,865</w:t>
            </w:r>
          </w:p>
        </w:tc>
        <w:tc>
          <w:tcPr>
            <w:tcW w:w="1170" w:type="dxa"/>
            <w:tcBorders>
              <w:top w:val="nil"/>
              <w:left w:val="nil"/>
              <w:right w:val="nil"/>
            </w:tcBorders>
            <w:shd w:val="clear" w:color="auto" w:fill="auto"/>
            <w:noWrap/>
            <w:vAlign w:val="bottom"/>
            <w:hideMark/>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630,865</w:t>
            </w:r>
          </w:p>
        </w:tc>
        <w:tc>
          <w:tcPr>
            <w:tcW w:w="1260" w:type="dxa"/>
            <w:gridSpan w:val="2"/>
            <w:tcBorders>
              <w:top w:val="nil"/>
              <w:left w:val="nil"/>
              <w:right w:val="nil"/>
            </w:tcBorders>
            <w:shd w:val="clear" w:color="auto" w:fill="auto"/>
            <w:noWrap/>
            <w:vAlign w:val="bottom"/>
            <w:hideMark/>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632,513</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632,513</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630,865</w:t>
            </w:r>
          </w:p>
        </w:tc>
        <w:tc>
          <w:tcPr>
            <w:tcW w:w="1260" w:type="dxa"/>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630,865</w:t>
            </w:r>
          </w:p>
        </w:tc>
        <w:tc>
          <w:tcPr>
            <w:tcW w:w="1260" w:type="dxa"/>
            <w:gridSpan w:val="2"/>
            <w:vAlign w:val="bottom"/>
          </w:tcPr>
          <w:p w:rsidR="008D30A3" w:rsidRPr="008D30A3" w:rsidRDefault="008D30A3" w:rsidP="008D30A3">
            <w:pPr>
              <w:pStyle w:val="NoSpacing"/>
              <w:rPr>
                <w:rFonts w:ascii="Times New Roman" w:hAnsi="Times New Roman" w:cs="Times New Roman"/>
              </w:rPr>
            </w:pPr>
            <w:r w:rsidRPr="008D30A3">
              <w:rPr>
                <w:rFonts w:ascii="Times New Roman" w:hAnsi="Times New Roman" w:cs="Times New Roman"/>
              </w:rPr>
              <w:t>632,513</w:t>
            </w:r>
          </w:p>
        </w:tc>
      </w:tr>
      <w:tr w:rsidR="00D8726B" w:rsidRPr="008D30A3" w:rsidTr="00627CDE">
        <w:trPr>
          <w:trHeight w:val="255"/>
        </w:trPr>
        <w:tc>
          <w:tcPr>
            <w:tcW w:w="3093" w:type="dxa"/>
            <w:tcBorders>
              <w:top w:val="nil"/>
              <w:left w:val="nil"/>
              <w:bottom w:val="single" w:sz="4" w:space="0" w:color="auto"/>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lastRenderedPageBreak/>
              <w:t>R-squared</w:t>
            </w:r>
          </w:p>
        </w:tc>
        <w:tc>
          <w:tcPr>
            <w:tcW w:w="1336" w:type="dxa"/>
            <w:tcBorders>
              <w:top w:val="nil"/>
              <w:left w:val="nil"/>
              <w:bottom w:val="single" w:sz="4" w:space="0" w:color="auto"/>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0.001</w:t>
            </w:r>
          </w:p>
        </w:tc>
        <w:tc>
          <w:tcPr>
            <w:tcW w:w="1256" w:type="dxa"/>
            <w:tcBorders>
              <w:top w:val="nil"/>
              <w:left w:val="nil"/>
              <w:bottom w:val="single" w:sz="4" w:space="0" w:color="auto"/>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0.001</w:t>
            </w:r>
          </w:p>
        </w:tc>
        <w:tc>
          <w:tcPr>
            <w:tcW w:w="1170" w:type="dxa"/>
            <w:tcBorders>
              <w:top w:val="nil"/>
              <w:left w:val="nil"/>
              <w:bottom w:val="single" w:sz="4" w:space="0" w:color="auto"/>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0.001</w:t>
            </w:r>
          </w:p>
        </w:tc>
        <w:tc>
          <w:tcPr>
            <w:tcW w:w="1260" w:type="dxa"/>
            <w:gridSpan w:val="2"/>
            <w:tcBorders>
              <w:top w:val="nil"/>
              <w:left w:val="nil"/>
              <w:bottom w:val="single" w:sz="4" w:space="0" w:color="auto"/>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0.002</w:t>
            </w:r>
          </w:p>
        </w:tc>
        <w:tc>
          <w:tcPr>
            <w:tcW w:w="1260" w:type="dxa"/>
            <w:gridSpan w:val="2"/>
            <w:tcBorders>
              <w:bottom w:val="single" w:sz="4" w:space="0" w:color="auto"/>
            </w:tcBorders>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0.001</w:t>
            </w:r>
          </w:p>
        </w:tc>
        <w:tc>
          <w:tcPr>
            <w:tcW w:w="1260" w:type="dxa"/>
            <w:gridSpan w:val="2"/>
            <w:tcBorders>
              <w:bottom w:val="single" w:sz="4" w:space="0" w:color="auto"/>
            </w:tcBorders>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0.002</w:t>
            </w:r>
          </w:p>
        </w:tc>
        <w:tc>
          <w:tcPr>
            <w:tcW w:w="1260" w:type="dxa"/>
            <w:tcBorders>
              <w:bottom w:val="single" w:sz="4" w:space="0" w:color="auto"/>
            </w:tcBorders>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0.001</w:t>
            </w:r>
          </w:p>
        </w:tc>
        <w:tc>
          <w:tcPr>
            <w:tcW w:w="1260" w:type="dxa"/>
            <w:gridSpan w:val="2"/>
            <w:tcBorders>
              <w:bottom w:val="single" w:sz="4" w:space="0" w:color="auto"/>
            </w:tcBorders>
            <w:vAlign w:val="bottom"/>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0.002</w:t>
            </w:r>
          </w:p>
        </w:tc>
      </w:tr>
      <w:tr w:rsidR="00D8726B" w:rsidRPr="008D30A3" w:rsidTr="00627CDE">
        <w:trPr>
          <w:gridAfter w:val="1"/>
          <w:wAfter w:w="180" w:type="dxa"/>
          <w:trHeight w:val="255"/>
        </w:trPr>
        <w:tc>
          <w:tcPr>
            <w:tcW w:w="12975" w:type="dxa"/>
            <w:gridSpan w:val="12"/>
            <w:tcBorders>
              <w:top w:val="nil"/>
              <w:left w:val="nil"/>
              <w:bottom w:val="nil"/>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r w:rsidRPr="008D30A3">
              <w:rPr>
                <w:rFonts w:ascii="Times New Roman" w:hAnsi="Times New Roman" w:cs="Times New Roman"/>
              </w:rPr>
              <w:t>Robust standard errors in parentheses; clustered on the municipality of birth level ** p&lt;0.01, * p&lt;0.05, + p&lt;0.1</w:t>
            </w:r>
          </w:p>
        </w:tc>
      </w:tr>
      <w:tr w:rsidR="00D8726B" w:rsidRPr="008D30A3" w:rsidTr="00627CDE">
        <w:trPr>
          <w:gridAfter w:val="4"/>
          <w:wAfter w:w="3137" w:type="dxa"/>
          <w:trHeight w:val="255"/>
        </w:trPr>
        <w:tc>
          <w:tcPr>
            <w:tcW w:w="3093" w:type="dxa"/>
            <w:tcBorders>
              <w:top w:val="nil"/>
              <w:left w:val="nil"/>
              <w:bottom w:val="nil"/>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p>
        </w:tc>
        <w:tc>
          <w:tcPr>
            <w:tcW w:w="1336" w:type="dxa"/>
            <w:tcBorders>
              <w:top w:val="nil"/>
              <w:left w:val="nil"/>
              <w:bottom w:val="nil"/>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p>
        </w:tc>
        <w:tc>
          <w:tcPr>
            <w:tcW w:w="1256" w:type="dxa"/>
            <w:tcBorders>
              <w:top w:val="nil"/>
              <w:left w:val="nil"/>
              <w:bottom w:val="nil"/>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p>
        </w:tc>
        <w:tc>
          <w:tcPr>
            <w:tcW w:w="1170" w:type="dxa"/>
            <w:tcBorders>
              <w:top w:val="nil"/>
              <w:left w:val="nil"/>
              <w:bottom w:val="nil"/>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p>
        </w:tc>
        <w:tc>
          <w:tcPr>
            <w:tcW w:w="1036" w:type="dxa"/>
            <w:tcBorders>
              <w:top w:val="nil"/>
              <w:left w:val="nil"/>
              <w:bottom w:val="nil"/>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p>
        </w:tc>
        <w:tc>
          <w:tcPr>
            <w:tcW w:w="1131" w:type="dxa"/>
            <w:gridSpan w:val="2"/>
            <w:tcBorders>
              <w:top w:val="nil"/>
              <w:left w:val="nil"/>
              <w:bottom w:val="nil"/>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p>
        </w:tc>
        <w:tc>
          <w:tcPr>
            <w:tcW w:w="996" w:type="dxa"/>
            <w:gridSpan w:val="2"/>
            <w:tcBorders>
              <w:top w:val="nil"/>
              <w:left w:val="nil"/>
              <w:bottom w:val="nil"/>
              <w:right w:val="nil"/>
            </w:tcBorders>
            <w:shd w:val="clear" w:color="auto" w:fill="auto"/>
            <w:noWrap/>
            <w:vAlign w:val="bottom"/>
            <w:hideMark/>
          </w:tcPr>
          <w:p w:rsidR="00D8726B" w:rsidRPr="008D30A3" w:rsidRDefault="00D8726B" w:rsidP="008D30A3">
            <w:pPr>
              <w:pStyle w:val="NoSpacing"/>
              <w:rPr>
                <w:rFonts w:ascii="Times New Roman" w:hAnsi="Times New Roman" w:cs="Times New Roman"/>
              </w:rPr>
            </w:pPr>
          </w:p>
        </w:tc>
      </w:tr>
    </w:tbl>
    <w:p w:rsidR="005877DB" w:rsidRDefault="005877DB" w:rsidP="00FE702F">
      <w:pPr>
        <w:spacing w:after="0"/>
        <w:jc w:val="both"/>
        <w:rPr>
          <w:rFonts w:ascii="Times New Roman" w:hAnsi="Times New Roman"/>
          <w:sz w:val="24"/>
          <w:szCs w:val="24"/>
        </w:rPr>
        <w:sectPr w:rsidR="005877DB" w:rsidSect="00C71976">
          <w:pgSz w:w="15840" w:h="12240" w:orient="landscape"/>
          <w:pgMar w:top="1440" w:right="1440" w:bottom="1440" w:left="1440" w:header="720" w:footer="720" w:gutter="0"/>
          <w:cols w:space="720"/>
          <w:docGrid w:linePitch="360"/>
        </w:sectPr>
      </w:pPr>
    </w:p>
    <w:p w:rsidR="00725143" w:rsidRDefault="00725143" w:rsidP="00FE702F">
      <w:pPr>
        <w:spacing w:after="0"/>
        <w:jc w:val="both"/>
        <w:rPr>
          <w:rFonts w:ascii="Times New Roman" w:hAnsi="Times New Roman"/>
          <w:sz w:val="24"/>
          <w:szCs w:val="24"/>
        </w:rPr>
      </w:pPr>
      <w:r>
        <w:rPr>
          <w:rFonts w:ascii="Times New Roman" w:hAnsi="Times New Roman"/>
          <w:sz w:val="24"/>
          <w:szCs w:val="24"/>
        </w:rPr>
        <w:lastRenderedPageBreak/>
        <w:t xml:space="preserve">Figure 1: Plot of the subsidy coefficient </w:t>
      </w:r>
      <w:r w:rsidR="004D2AB4">
        <w:rPr>
          <w:rFonts w:ascii="Times New Roman" w:hAnsi="Times New Roman"/>
          <w:sz w:val="24"/>
          <w:szCs w:val="24"/>
        </w:rPr>
        <w:t>from triple difference regression of annual income at different ages</w:t>
      </w:r>
    </w:p>
    <w:p w:rsidR="00725143" w:rsidRDefault="00725143" w:rsidP="00FE702F">
      <w:pPr>
        <w:spacing w:after="0"/>
        <w:jc w:val="both"/>
        <w:rPr>
          <w:rFonts w:ascii="Times New Roman" w:hAnsi="Times New Roman"/>
          <w:sz w:val="24"/>
          <w:szCs w:val="24"/>
        </w:rPr>
      </w:pPr>
    </w:p>
    <w:p w:rsidR="00725143" w:rsidRDefault="00725143" w:rsidP="00FE702F">
      <w:pPr>
        <w:spacing w:after="0"/>
        <w:jc w:val="both"/>
        <w:rPr>
          <w:rFonts w:ascii="Times New Roman" w:hAnsi="Times New Roman"/>
          <w:sz w:val="24"/>
          <w:szCs w:val="24"/>
        </w:rPr>
      </w:pPr>
      <w:r>
        <w:rPr>
          <w:noProof/>
        </w:rPr>
        <w:drawing>
          <wp:inline distT="0" distB="0" distL="0" distR="0" wp14:anchorId="75BBF832" wp14:editId="472D7B04">
            <wp:extent cx="5162550" cy="322897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73618" w:rsidRDefault="00973618" w:rsidP="00FE702F">
      <w:pPr>
        <w:spacing w:after="0"/>
        <w:jc w:val="both"/>
        <w:rPr>
          <w:rFonts w:ascii="Times New Roman" w:hAnsi="Times New Roman"/>
          <w:sz w:val="24"/>
          <w:szCs w:val="24"/>
        </w:rPr>
      </w:pPr>
    </w:p>
    <w:p w:rsidR="00973618" w:rsidRDefault="00973618" w:rsidP="00FE702F">
      <w:pPr>
        <w:spacing w:after="0"/>
        <w:jc w:val="both"/>
        <w:rPr>
          <w:rFonts w:ascii="Times New Roman" w:hAnsi="Times New Roman"/>
          <w:sz w:val="24"/>
          <w:szCs w:val="24"/>
        </w:rPr>
      </w:pPr>
      <w:r>
        <w:rPr>
          <w:rFonts w:ascii="Times New Roman" w:hAnsi="Times New Roman"/>
          <w:sz w:val="24"/>
          <w:szCs w:val="24"/>
        </w:rPr>
        <w:t>Figure 2: Geographic locations adopting subsidies by affected birth cohort</w:t>
      </w:r>
    </w:p>
    <w:p w:rsidR="00973618" w:rsidRDefault="00973618" w:rsidP="00FE702F">
      <w:pPr>
        <w:spacing w:after="0"/>
        <w:jc w:val="both"/>
        <w:rPr>
          <w:rFonts w:ascii="Times New Roman" w:hAnsi="Times New Roman"/>
          <w:sz w:val="24"/>
          <w:szCs w:val="24"/>
        </w:rPr>
      </w:pPr>
    </w:p>
    <w:p w:rsidR="00973618" w:rsidRDefault="00973618" w:rsidP="00FE702F">
      <w:pPr>
        <w:spacing w:after="0"/>
        <w:jc w:val="both"/>
        <w:rPr>
          <w:rFonts w:ascii="Times New Roman" w:hAnsi="Times New Roman"/>
          <w:sz w:val="24"/>
          <w:szCs w:val="24"/>
        </w:rPr>
        <w:sectPr w:rsidR="00973618" w:rsidSect="00725143">
          <w:pgSz w:w="12240" w:h="15840"/>
          <w:pgMar w:top="1440" w:right="1440" w:bottom="1440" w:left="1440" w:header="720" w:footer="720" w:gutter="0"/>
          <w:cols w:space="720"/>
          <w:docGrid w:linePitch="360"/>
        </w:sectPr>
      </w:pPr>
      <w:r>
        <w:rPr>
          <w:noProof/>
        </w:rPr>
        <w:drawing>
          <wp:inline distT="0" distB="0" distL="0" distR="0" wp14:anchorId="465AAFC3" wp14:editId="2015A05C">
            <wp:extent cx="5943600" cy="373126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E699D" w:rsidRDefault="009F30D1" w:rsidP="00347A3B">
      <w:pPr>
        <w:spacing w:after="0"/>
        <w:jc w:val="both"/>
        <w:rPr>
          <w:rFonts w:ascii="Times New Roman" w:hAnsi="Times New Roman"/>
          <w:sz w:val="24"/>
          <w:szCs w:val="24"/>
        </w:rPr>
      </w:pPr>
      <w:r>
        <w:rPr>
          <w:rFonts w:ascii="Times New Roman" w:hAnsi="Times New Roman"/>
          <w:sz w:val="24"/>
          <w:szCs w:val="24"/>
        </w:rPr>
        <w:lastRenderedPageBreak/>
        <w:t>Figure A1: Coefficient plot of time dummies around the first cohort affected by the subsidy</w:t>
      </w:r>
      <w:r w:rsidR="008D450D">
        <w:rPr>
          <w:rFonts w:ascii="Times New Roman" w:hAnsi="Times New Roman"/>
          <w:sz w:val="24"/>
          <w:szCs w:val="24"/>
        </w:rPr>
        <w:t>. Time is re-centered around the first cohort affected by the subsidy – the 1968 birth cohort</w:t>
      </w:r>
    </w:p>
    <w:tbl>
      <w:tblPr>
        <w:tblStyle w:val="LightShading"/>
        <w:tblW w:w="10767" w:type="dxa"/>
        <w:tblBorders>
          <w:top w:val="none" w:sz="0" w:space="0" w:color="auto"/>
          <w:bottom w:val="none" w:sz="0" w:space="0" w:color="auto"/>
        </w:tblBorders>
        <w:tblLayout w:type="fixed"/>
        <w:tblLook w:val="0600" w:firstRow="0" w:lastRow="0" w:firstColumn="0" w:lastColumn="0" w:noHBand="1" w:noVBand="1"/>
      </w:tblPr>
      <w:tblGrid>
        <w:gridCol w:w="5328"/>
        <w:gridCol w:w="5439"/>
      </w:tblGrid>
      <w:tr w:rsidR="0095401F" w:rsidTr="0095401F">
        <w:trPr>
          <w:trHeight w:val="3375"/>
        </w:trPr>
        <w:tc>
          <w:tcPr>
            <w:tcW w:w="5328" w:type="dxa"/>
          </w:tcPr>
          <w:p w:rsidR="0095401F" w:rsidRDefault="0095401F" w:rsidP="007778DD">
            <w:pPr>
              <w:jc w:val="both"/>
              <w:rPr>
                <w:rFonts w:ascii="Times New Roman" w:hAnsi="Times New Roman"/>
                <w:sz w:val="24"/>
                <w:szCs w:val="24"/>
              </w:rPr>
            </w:pPr>
            <w:r w:rsidRPr="0095401F">
              <w:rPr>
                <w:noProof/>
              </w:rPr>
              <w:drawing>
                <wp:inline distT="0" distB="0" distL="0" distR="0" wp14:anchorId="16582A47" wp14:editId="4F5A99A5">
                  <wp:extent cx="3333750" cy="21717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5439" w:type="dxa"/>
          </w:tcPr>
          <w:p w:rsidR="0095401F" w:rsidRDefault="0095401F" w:rsidP="007778DD">
            <w:pPr>
              <w:jc w:val="both"/>
              <w:rPr>
                <w:rFonts w:ascii="Times New Roman" w:hAnsi="Times New Roman"/>
                <w:sz w:val="24"/>
                <w:szCs w:val="24"/>
              </w:rPr>
            </w:pPr>
            <w:r>
              <w:rPr>
                <w:noProof/>
              </w:rPr>
              <w:drawing>
                <wp:inline distT="0" distB="0" distL="0" distR="0" wp14:anchorId="61C51D17" wp14:editId="61F9E680">
                  <wp:extent cx="3228975" cy="21717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bl>
    <w:p w:rsidR="009F30D1" w:rsidRDefault="009F30D1" w:rsidP="00347A3B">
      <w:pPr>
        <w:spacing w:after="0"/>
        <w:jc w:val="both"/>
        <w:rPr>
          <w:rFonts w:ascii="Times New Roman" w:hAnsi="Times New Roman"/>
          <w:sz w:val="24"/>
          <w:szCs w:val="24"/>
        </w:rPr>
      </w:pPr>
    </w:p>
    <w:p w:rsidR="00594F14" w:rsidRDefault="00594F14" w:rsidP="00347A3B">
      <w:pPr>
        <w:spacing w:after="0"/>
        <w:jc w:val="both"/>
        <w:rPr>
          <w:rFonts w:ascii="Times New Roman" w:hAnsi="Times New Roman"/>
          <w:sz w:val="24"/>
          <w:szCs w:val="24"/>
        </w:rPr>
      </w:pPr>
    </w:p>
    <w:p w:rsidR="00594F14" w:rsidRPr="00FE702F" w:rsidRDefault="00594F14" w:rsidP="00347A3B">
      <w:pPr>
        <w:spacing w:after="0"/>
        <w:jc w:val="both"/>
        <w:rPr>
          <w:rFonts w:ascii="Times New Roman" w:hAnsi="Times New Roman"/>
          <w:sz w:val="24"/>
          <w:szCs w:val="24"/>
        </w:rPr>
      </w:pPr>
    </w:p>
    <w:sectPr w:rsidR="00594F14" w:rsidRPr="00FE702F" w:rsidSect="009F30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404" w:rsidRDefault="00B20404" w:rsidP="00B01488">
      <w:pPr>
        <w:spacing w:after="0" w:line="240" w:lineRule="auto"/>
      </w:pPr>
      <w:r>
        <w:separator/>
      </w:r>
    </w:p>
  </w:endnote>
  <w:endnote w:type="continuationSeparator" w:id="0">
    <w:p w:rsidR="00B20404" w:rsidRDefault="00B20404" w:rsidP="00B01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NewBaskerville-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309956"/>
      <w:docPartObj>
        <w:docPartGallery w:val="Page Numbers (Bottom of Page)"/>
        <w:docPartUnique/>
      </w:docPartObj>
    </w:sdtPr>
    <w:sdtEndPr>
      <w:rPr>
        <w:rFonts w:ascii="Times New Roman" w:hAnsi="Times New Roman" w:cs="Times New Roman"/>
        <w:noProof/>
      </w:rPr>
    </w:sdtEndPr>
    <w:sdtContent>
      <w:p w:rsidR="007778DD" w:rsidRDefault="007778DD" w:rsidP="00533324">
        <w:pPr>
          <w:pStyle w:val="Footer"/>
          <w:jc w:val="center"/>
        </w:pPr>
        <w:r w:rsidRPr="00533324">
          <w:rPr>
            <w:rFonts w:ascii="Times New Roman" w:hAnsi="Times New Roman" w:cs="Times New Roman"/>
          </w:rPr>
          <w:fldChar w:fldCharType="begin"/>
        </w:r>
        <w:r w:rsidRPr="00533324">
          <w:rPr>
            <w:rFonts w:ascii="Times New Roman" w:hAnsi="Times New Roman" w:cs="Times New Roman"/>
          </w:rPr>
          <w:instrText xml:space="preserve"> PAGE   \* MERGEFORMAT </w:instrText>
        </w:r>
        <w:r w:rsidRPr="00533324">
          <w:rPr>
            <w:rFonts w:ascii="Times New Roman" w:hAnsi="Times New Roman" w:cs="Times New Roman"/>
          </w:rPr>
          <w:fldChar w:fldCharType="separate"/>
        </w:r>
        <w:r w:rsidR="00C22633">
          <w:rPr>
            <w:rFonts w:ascii="Times New Roman" w:hAnsi="Times New Roman" w:cs="Times New Roman"/>
            <w:noProof/>
          </w:rPr>
          <w:t>3</w:t>
        </w:r>
        <w:r w:rsidRPr="00533324">
          <w:rPr>
            <w:rFonts w:ascii="Times New Roman" w:hAnsi="Times New Roman" w:cs="Times New Roman"/>
            <w:noProof/>
          </w:rPr>
          <w:fldChar w:fldCharType="end"/>
        </w:r>
      </w:p>
    </w:sdtContent>
  </w:sdt>
  <w:p w:rsidR="007778DD" w:rsidRDefault="007778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404" w:rsidRDefault="00B20404" w:rsidP="00B01488">
      <w:pPr>
        <w:spacing w:after="0" w:line="240" w:lineRule="auto"/>
      </w:pPr>
      <w:r>
        <w:separator/>
      </w:r>
    </w:p>
  </w:footnote>
  <w:footnote w:type="continuationSeparator" w:id="0">
    <w:p w:rsidR="00B20404" w:rsidRDefault="00B20404" w:rsidP="00B01488">
      <w:pPr>
        <w:spacing w:after="0" w:line="240" w:lineRule="auto"/>
      </w:pPr>
      <w:r>
        <w:continuationSeparator/>
      </w:r>
    </w:p>
  </w:footnote>
  <w:footnote w:id="1">
    <w:p w:rsidR="007778DD" w:rsidRPr="00533324" w:rsidRDefault="007778DD" w:rsidP="00533324">
      <w:pPr>
        <w:pStyle w:val="FootnoteText"/>
        <w:jc w:val="both"/>
        <w:rPr>
          <w:rFonts w:ascii="Times New Roman" w:hAnsi="Times New Roman"/>
        </w:rPr>
      </w:pPr>
      <w:r w:rsidRPr="00533324">
        <w:rPr>
          <w:rStyle w:val="FootnoteReference"/>
          <w:rFonts w:ascii="Times New Roman" w:hAnsi="Times New Roman"/>
        </w:rPr>
        <w:sym w:font="Symbol" w:char="F02A"/>
      </w:r>
      <w:r w:rsidRPr="00533324">
        <w:rPr>
          <w:rFonts w:ascii="Times New Roman" w:hAnsi="Times New Roman"/>
        </w:rPr>
        <w:t xml:space="preserve">We </w:t>
      </w:r>
      <w:r>
        <w:rPr>
          <w:rFonts w:ascii="Times New Roman" w:hAnsi="Times New Roman"/>
        </w:rPr>
        <w:t>are grateful to Ted Joyce, Melissa Kearney, Martha Bailey and participants in</w:t>
      </w:r>
      <w:r w:rsidR="00B730A9">
        <w:rPr>
          <w:rFonts w:ascii="Times New Roman" w:hAnsi="Times New Roman"/>
        </w:rPr>
        <w:t xml:space="preserve"> the 2012 APPAM meetings, </w:t>
      </w:r>
      <w:bookmarkStart w:id="0" w:name="_GoBack"/>
      <w:bookmarkEnd w:id="0"/>
      <w:r>
        <w:rPr>
          <w:rFonts w:ascii="Times New Roman" w:hAnsi="Times New Roman"/>
        </w:rPr>
        <w:t xml:space="preserve"> the Princeton applied micro lunch and the Children’s Human Capital Development workshop at Aarhus University (August 2012) for helpful comments. Jenny Eriksson-Jans and Tamara Sobolevskaya provided excellent research assistance. </w:t>
      </w:r>
    </w:p>
  </w:footnote>
  <w:footnote w:id="2">
    <w:p w:rsidR="007778DD" w:rsidRPr="00C22115" w:rsidRDefault="007778DD" w:rsidP="00533324">
      <w:pPr>
        <w:pStyle w:val="FootnoteText"/>
        <w:jc w:val="both"/>
      </w:pPr>
      <w:r w:rsidRPr="00385FB3">
        <w:rPr>
          <w:rStyle w:val="FootnoteReference"/>
        </w:rPr>
        <w:sym w:font="Symbol" w:char="F0A7"/>
      </w:r>
      <w:r w:rsidRPr="00533324">
        <w:rPr>
          <w:rFonts w:ascii="Times New Roman" w:hAnsi="Times New Roman"/>
        </w:rPr>
        <w:t>Department of Economics and IGIE</w:t>
      </w:r>
      <w:r>
        <w:rPr>
          <w:rFonts w:ascii="Times New Roman" w:hAnsi="Times New Roman"/>
        </w:rPr>
        <w:t>R</w:t>
      </w:r>
      <w:r w:rsidRPr="00F954E6">
        <w:rPr>
          <w:rFonts w:ascii="Times New Roman" w:hAnsi="Times New Roman"/>
        </w:rPr>
        <w:t xml:space="preserve">, </w:t>
      </w:r>
      <w:r>
        <w:rPr>
          <w:rFonts w:ascii="Times New Roman" w:hAnsi="Times New Roman"/>
        </w:rPr>
        <w:t>Stockholm</w:t>
      </w:r>
      <w:r w:rsidRPr="00F954E6">
        <w:rPr>
          <w:rFonts w:ascii="Times New Roman" w:hAnsi="Times New Roman"/>
        </w:rPr>
        <w:t xml:space="preserve"> University</w:t>
      </w:r>
      <w:r>
        <w:rPr>
          <w:rFonts w:ascii="Times New Roman" w:hAnsi="Times New Roman"/>
        </w:rPr>
        <w:t>;</w:t>
      </w:r>
      <w:r w:rsidRPr="00F954E6">
        <w:rPr>
          <w:rFonts w:ascii="Times New Roman" w:hAnsi="Times New Roman"/>
        </w:rPr>
        <w:t xml:space="preserve"> </w:t>
      </w:r>
      <w:r>
        <w:rPr>
          <w:rFonts w:ascii="Times New Roman" w:hAnsi="Times New Roman"/>
        </w:rPr>
        <w:t>e</w:t>
      </w:r>
      <w:r w:rsidRPr="00F954E6">
        <w:rPr>
          <w:rFonts w:ascii="Times New Roman" w:hAnsi="Times New Roman"/>
        </w:rPr>
        <w:t>mail: andreas.madestam@</w:t>
      </w:r>
      <w:r>
        <w:rPr>
          <w:rFonts w:ascii="Times New Roman" w:hAnsi="Times New Roman"/>
        </w:rPr>
        <w:t>ne.su.se</w:t>
      </w:r>
      <w:r w:rsidRPr="00533324">
        <w:rPr>
          <w:rFonts w:ascii="Times New Roman" w:hAnsi="Times New Roman"/>
        </w:rPr>
        <w:t>.</w:t>
      </w:r>
    </w:p>
  </w:footnote>
  <w:footnote w:id="3">
    <w:p w:rsidR="007778DD" w:rsidRPr="00533324" w:rsidRDefault="007778DD" w:rsidP="00F954E6">
      <w:pPr>
        <w:pStyle w:val="FootnoteText"/>
        <w:rPr>
          <w:rFonts w:ascii="Times New Roman" w:hAnsi="Times New Roman"/>
        </w:rPr>
      </w:pPr>
      <w:r w:rsidRPr="00385FB3">
        <w:rPr>
          <w:rStyle w:val="FootnoteReference"/>
        </w:rPr>
        <w:sym w:font="Symbol" w:char="F023"/>
      </w:r>
      <w:r>
        <w:rPr>
          <w:rFonts w:ascii="Times New Roman" w:hAnsi="Times New Roman"/>
        </w:rPr>
        <w:t>Department of Economics, Tufts University, Princeton University and NBER; email: emilia.simeonova@gmail.com</w:t>
      </w:r>
      <w:r w:rsidRPr="00533324">
        <w:rPr>
          <w:rFonts w:ascii="Times New Roman" w:hAnsi="Times New Roman"/>
        </w:rPr>
        <w:t>.</w:t>
      </w:r>
    </w:p>
  </w:footnote>
  <w:footnote w:id="4">
    <w:p w:rsidR="007778DD" w:rsidRPr="00D40ABA" w:rsidRDefault="007778DD" w:rsidP="00B01488">
      <w:pPr>
        <w:pStyle w:val="FootnoteText"/>
        <w:jc w:val="both"/>
        <w:rPr>
          <w:rFonts w:ascii="Times New Roman" w:hAnsi="Times New Roman"/>
        </w:rPr>
      </w:pPr>
      <w:r w:rsidRPr="001852B1">
        <w:rPr>
          <w:rStyle w:val="FootnoteReference"/>
          <w:rFonts w:ascii="Times New Roman" w:hAnsi="Times New Roman"/>
        </w:rPr>
        <w:footnoteRef/>
      </w:r>
      <w:r w:rsidRPr="001852B1">
        <w:rPr>
          <w:rFonts w:ascii="Times New Roman" w:hAnsi="Times New Roman"/>
        </w:rPr>
        <w:t xml:space="preserve"> Abortion is up to the decision of the woman up to the 18</w:t>
      </w:r>
      <w:r w:rsidRPr="001852B1">
        <w:rPr>
          <w:rFonts w:ascii="Times New Roman" w:hAnsi="Times New Roman"/>
          <w:vertAlign w:val="superscript"/>
        </w:rPr>
        <w:t>th</w:t>
      </w:r>
      <w:r w:rsidRPr="001852B1">
        <w:rPr>
          <w:rFonts w:ascii="Times New Roman" w:hAnsi="Times New Roman"/>
        </w:rPr>
        <w:t xml:space="preserve"> week for any reason whatsoever. Between the 18</w:t>
      </w:r>
      <w:r w:rsidRPr="001852B1">
        <w:rPr>
          <w:rFonts w:ascii="Times New Roman" w:hAnsi="Times New Roman"/>
          <w:vertAlign w:val="superscript"/>
        </w:rPr>
        <w:t>th</w:t>
      </w:r>
      <w:r w:rsidRPr="001852B1">
        <w:rPr>
          <w:rFonts w:ascii="Times New Roman" w:hAnsi="Times New Roman"/>
        </w:rPr>
        <w:t xml:space="preserve"> and the 22</w:t>
      </w:r>
      <w:r w:rsidRPr="001852B1">
        <w:rPr>
          <w:rFonts w:ascii="Times New Roman" w:hAnsi="Times New Roman"/>
          <w:vertAlign w:val="superscript"/>
        </w:rPr>
        <w:t>nd</w:t>
      </w:r>
      <w:r w:rsidRPr="001852B1">
        <w:rPr>
          <w:rFonts w:ascii="Times New Roman" w:hAnsi="Times New Roman"/>
        </w:rPr>
        <w:t xml:space="preserve"> week the woman has to obtain permission from the National Board of Health and Welfare (Socialstyrelsen)</w:t>
      </w:r>
      <w:r>
        <w:rPr>
          <w:rFonts w:ascii="Times New Roman" w:hAnsi="Times New Roman"/>
        </w:rPr>
        <w:t>.</w:t>
      </w:r>
    </w:p>
  </w:footnote>
  <w:footnote w:id="5">
    <w:p w:rsidR="007778DD" w:rsidRPr="00206137" w:rsidRDefault="007778DD" w:rsidP="00B01488">
      <w:pPr>
        <w:pStyle w:val="FootnoteText"/>
        <w:rPr>
          <w:rFonts w:ascii="Times New Roman" w:hAnsi="Times New Roman"/>
        </w:rPr>
      </w:pPr>
      <w:r w:rsidRPr="00206137">
        <w:rPr>
          <w:rStyle w:val="FootnoteReference"/>
          <w:rFonts w:ascii="Times New Roman" w:hAnsi="Times New Roman"/>
        </w:rPr>
        <w:footnoteRef/>
      </w:r>
      <w:r w:rsidRPr="00206137">
        <w:rPr>
          <w:rFonts w:ascii="Times New Roman" w:hAnsi="Times New Roman"/>
        </w:rPr>
        <w:t xml:space="preserve"> For youths below the age of 18 abortions are free of charge. The rest pay a “patient fee” which differs slightly between counties, but the range is between $90 and $110. </w:t>
      </w:r>
    </w:p>
  </w:footnote>
  <w:footnote w:id="6">
    <w:p w:rsidR="007778DD" w:rsidRPr="00D40ABA" w:rsidRDefault="007778DD" w:rsidP="00B01488">
      <w:pPr>
        <w:pStyle w:val="FootnoteText"/>
        <w:jc w:val="both"/>
        <w:rPr>
          <w:rFonts w:ascii="Times New Roman" w:hAnsi="Times New Roman"/>
        </w:rPr>
      </w:pPr>
      <w:r w:rsidRPr="001852B1">
        <w:rPr>
          <w:rStyle w:val="FootnoteReference"/>
          <w:rFonts w:ascii="Times New Roman" w:hAnsi="Times New Roman"/>
        </w:rPr>
        <w:footnoteRef/>
      </w:r>
      <w:r w:rsidRPr="001852B1">
        <w:rPr>
          <w:rFonts w:ascii="Times New Roman" w:hAnsi="Times New Roman"/>
        </w:rPr>
        <w:t xml:space="preserve"> </w:t>
      </w:r>
      <w:r>
        <w:rPr>
          <w:rFonts w:ascii="Times New Roman" w:hAnsi="Times New Roman"/>
        </w:rPr>
        <w:t>T</w:t>
      </w:r>
      <w:r w:rsidRPr="001852B1">
        <w:rPr>
          <w:rFonts w:ascii="Times New Roman" w:hAnsi="Times New Roman"/>
        </w:rPr>
        <w:t>hese rates are very similar to rates in the same cohorts in the US reported by Goldin and Katz (2002)</w:t>
      </w:r>
      <w:r>
        <w:rPr>
          <w:rFonts w:ascii="Times New Roman" w:hAnsi="Times New Roman"/>
        </w:rPr>
        <w:t>.</w:t>
      </w:r>
    </w:p>
  </w:footnote>
  <w:footnote w:id="7">
    <w:p w:rsidR="007778DD" w:rsidRPr="00970673" w:rsidRDefault="007778DD" w:rsidP="003C2D6A">
      <w:pPr>
        <w:pStyle w:val="FootnoteText"/>
        <w:rPr>
          <w:rFonts w:ascii="Times New Roman" w:hAnsi="Times New Roman"/>
        </w:rPr>
      </w:pPr>
      <w:r w:rsidRPr="009B1954">
        <w:rPr>
          <w:rStyle w:val="FootnoteReference"/>
          <w:rFonts w:ascii="Times New Roman" w:hAnsi="Times New Roman"/>
        </w:rPr>
        <w:footnoteRef/>
      </w:r>
      <w:r w:rsidRPr="009B1954">
        <w:rPr>
          <w:rFonts w:ascii="Times New Roman" w:hAnsi="Times New Roman"/>
        </w:rPr>
        <w:t xml:space="preserve"> </w:t>
      </w:r>
      <w:r w:rsidRPr="00970673">
        <w:rPr>
          <w:rFonts w:ascii="Times New Roman" w:hAnsi="Times New Roman"/>
        </w:rPr>
        <w:t xml:space="preserve">The Apgar score is an acronym based on the following criteria: </w:t>
      </w:r>
      <w:r w:rsidRPr="00970673">
        <w:rPr>
          <w:rFonts w:ascii="Times New Roman" w:hAnsi="Times New Roman"/>
          <w:bCs/>
        </w:rPr>
        <w:t>A</w:t>
      </w:r>
      <w:r w:rsidRPr="00970673">
        <w:rPr>
          <w:rFonts w:ascii="Times New Roman" w:hAnsi="Times New Roman"/>
        </w:rPr>
        <w:t xml:space="preserve">ppearance, </w:t>
      </w:r>
      <w:r w:rsidRPr="00970673">
        <w:rPr>
          <w:rFonts w:ascii="Times New Roman" w:hAnsi="Times New Roman"/>
          <w:bCs/>
        </w:rPr>
        <w:t>P</w:t>
      </w:r>
      <w:r w:rsidRPr="00970673">
        <w:rPr>
          <w:rFonts w:ascii="Times New Roman" w:hAnsi="Times New Roman"/>
        </w:rPr>
        <w:t xml:space="preserve">ulse, </w:t>
      </w:r>
      <w:r w:rsidRPr="00970673">
        <w:rPr>
          <w:rFonts w:ascii="Times New Roman" w:hAnsi="Times New Roman"/>
          <w:bCs/>
        </w:rPr>
        <w:t>G</w:t>
      </w:r>
      <w:r w:rsidRPr="00970673">
        <w:rPr>
          <w:rFonts w:ascii="Times New Roman" w:hAnsi="Times New Roman"/>
        </w:rPr>
        <w:t xml:space="preserve">rimace, </w:t>
      </w:r>
      <w:r w:rsidRPr="00970673">
        <w:rPr>
          <w:rFonts w:ascii="Times New Roman" w:hAnsi="Times New Roman"/>
          <w:bCs/>
        </w:rPr>
        <w:t>A</w:t>
      </w:r>
      <w:r w:rsidRPr="00970673">
        <w:rPr>
          <w:rFonts w:ascii="Times New Roman" w:hAnsi="Times New Roman"/>
        </w:rPr>
        <w:t xml:space="preserve">ctivity, </w:t>
      </w:r>
      <w:r w:rsidRPr="00970673">
        <w:rPr>
          <w:rFonts w:ascii="Times New Roman" w:hAnsi="Times New Roman"/>
          <w:bCs/>
        </w:rPr>
        <w:t>R</w:t>
      </w:r>
      <w:r w:rsidRPr="00970673">
        <w:rPr>
          <w:rFonts w:ascii="Times New Roman" w:hAnsi="Times New Roman"/>
        </w:rPr>
        <w:t xml:space="preserve">espiration. Each of these characteristics of the newborn is evaluated right after birth on a scale from 0 (bad) to 2(good). The respective scores are then summed to form the Apgar score. Thus the resulting score ranges from 0 to 10.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D5E68"/>
    <w:multiLevelType w:val="hybridMultilevel"/>
    <w:tmpl w:val="8278A49C"/>
    <w:lvl w:ilvl="0" w:tplc="6EC037C2">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2B260181"/>
    <w:multiLevelType w:val="hybridMultilevel"/>
    <w:tmpl w:val="43BE27D4"/>
    <w:lvl w:ilvl="0" w:tplc="D22ED5BC">
      <w:start w:val="3"/>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FF"/>
    <w:rsid w:val="000019D5"/>
    <w:rsid w:val="000077FC"/>
    <w:rsid w:val="0001063E"/>
    <w:rsid w:val="00010E86"/>
    <w:rsid w:val="00011570"/>
    <w:rsid w:val="00011B4F"/>
    <w:rsid w:val="000139DC"/>
    <w:rsid w:val="00014E17"/>
    <w:rsid w:val="0001690D"/>
    <w:rsid w:val="00016EB2"/>
    <w:rsid w:val="000225AC"/>
    <w:rsid w:val="0002266A"/>
    <w:rsid w:val="00024B81"/>
    <w:rsid w:val="000263DD"/>
    <w:rsid w:val="00030B9C"/>
    <w:rsid w:val="00030F8E"/>
    <w:rsid w:val="00037059"/>
    <w:rsid w:val="00042FDD"/>
    <w:rsid w:val="00044D07"/>
    <w:rsid w:val="00047453"/>
    <w:rsid w:val="00047FBF"/>
    <w:rsid w:val="000520BF"/>
    <w:rsid w:val="000531DF"/>
    <w:rsid w:val="00061BA8"/>
    <w:rsid w:val="00063F07"/>
    <w:rsid w:val="00066701"/>
    <w:rsid w:val="000711D5"/>
    <w:rsid w:val="00071869"/>
    <w:rsid w:val="00075044"/>
    <w:rsid w:val="000819FC"/>
    <w:rsid w:val="00082CB0"/>
    <w:rsid w:val="0008455B"/>
    <w:rsid w:val="00084BAC"/>
    <w:rsid w:val="00086B49"/>
    <w:rsid w:val="00087079"/>
    <w:rsid w:val="00087BA6"/>
    <w:rsid w:val="000908FD"/>
    <w:rsid w:val="000919B1"/>
    <w:rsid w:val="00092FD3"/>
    <w:rsid w:val="000A086B"/>
    <w:rsid w:val="000A660B"/>
    <w:rsid w:val="000B2723"/>
    <w:rsid w:val="000B62F5"/>
    <w:rsid w:val="000B7AF9"/>
    <w:rsid w:val="000B7ECC"/>
    <w:rsid w:val="000C03C2"/>
    <w:rsid w:val="000C0B0F"/>
    <w:rsid w:val="000C21E9"/>
    <w:rsid w:val="000C356A"/>
    <w:rsid w:val="000C41F7"/>
    <w:rsid w:val="000C4CFA"/>
    <w:rsid w:val="000C7801"/>
    <w:rsid w:val="000D4B38"/>
    <w:rsid w:val="000D5358"/>
    <w:rsid w:val="000E36B1"/>
    <w:rsid w:val="000E5C62"/>
    <w:rsid w:val="000E61C6"/>
    <w:rsid w:val="000E6B17"/>
    <w:rsid w:val="000F14E1"/>
    <w:rsid w:val="000F59F9"/>
    <w:rsid w:val="000F6CBA"/>
    <w:rsid w:val="0010382B"/>
    <w:rsid w:val="001043C0"/>
    <w:rsid w:val="001119D0"/>
    <w:rsid w:val="00114375"/>
    <w:rsid w:val="001169B3"/>
    <w:rsid w:val="0012014C"/>
    <w:rsid w:val="00124D0A"/>
    <w:rsid w:val="00126069"/>
    <w:rsid w:val="00126862"/>
    <w:rsid w:val="00133B6A"/>
    <w:rsid w:val="00140FC5"/>
    <w:rsid w:val="00143138"/>
    <w:rsid w:val="0014588F"/>
    <w:rsid w:val="00145A53"/>
    <w:rsid w:val="00155948"/>
    <w:rsid w:val="00160A9A"/>
    <w:rsid w:val="00163E9A"/>
    <w:rsid w:val="0016549E"/>
    <w:rsid w:val="0016634A"/>
    <w:rsid w:val="001663D7"/>
    <w:rsid w:val="00166E83"/>
    <w:rsid w:val="00173FC9"/>
    <w:rsid w:val="00177789"/>
    <w:rsid w:val="0018382B"/>
    <w:rsid w:val="0018571B"/>
    <w:rsid w:val="0019028F"/>
    <w:rsid w:val="00190D57"/>
    <w:rsid w:val="001921E5"/>
    <w:rsid w:val="001928A8"/>
    <w:rsid w:val="00197DFE"/>
    <w:rsid w:val="001A377B"/>
    <w:rsid w:val="001A6BF5"/>
    <w:rsid w:val="001B3622"/>
    <w:rsid w:val="001B7950"/>
    <w:rsid w:val="001C087C"/>
    <w:rsid w:val="001C284F"/>
    <w:rsid w:val="001C7A70"/>
    <w:rsid w:val="001D2890"/>
    <w:rsid w:val="001D7897"/>
    <w:rsid w:val="001E4FD3"/>
    <w:rsid w:val="001E4FE0"/>
    <w:rsid w:val="001E7E5B"/>
    <w:rsid w:val="001F69D8"/>
    <w:rsid w:val="0020132A"/>
    <w:rsid w:val="0020618A"/>
    <w:rsid w:val="0020738F"/>
    <w:rsid w:val="00210074"/>
    <w:rsid w:val="00212FD7"/>
    <w:rsid w:val="0021300C"/>
    <w:rsid w:val="002150CC"/>
    <w:rsid w:val="0021615E"/>
    <w:rsid w:val="00221037"/>
    <w:rsid w:val="00230EBF"/>
    <w:rsid w:val="00233A47"/>
    <w:rsid w:val="0023554F"/>
    <w:rsid w:val="002372AD"/>
    <w:rsid w:val="00237304"/>
    <w:rsid w:val="002377E6"/>
    <w:rsid w:val="00241A89"/>
    <w:rsid w:val="002430F0"/>
    <w:rsid w:val="002432C6"/>
    <w:rsid w:val="002511F8"/>
    <w:rsid w:val="0025147C"/>
    <w:rsid w:val="002542CE"/>
    <w:rsid w:val="00262134"/>
    <w:rsid w:val="00263A53"/>
    <w:rsid w:val="00274087"/>
    <w:rsid w:val="00275F47"/>
    <w:rsid w:val="002809A8"/>
    <w:rsid w:val="00281AB6"/>
    <w:rsid w:val="00281D84"/>
    <w:rsid w:val="00284338"/>
    <w:rsid w:val="00287991"/>
    <w:rsid w:val="002969D5"/>
    <w:rsid w:val="00297AA4"/>
    <w:rsid w:val="00297EE7"/>
    <w:rsid w:val="002A0F09"/>
    <w:rsid w:val="002A4243"/>
    <w:rsid w:val="002A5962"/>
    <w:rsid w:val="002A741B"/>
    <w:rsid w:val="002B6F59"/>
    <w:rsid w:val="002B78D2"/>
    <w:rsid w:val="002C33FA"/>
    <w:rsid w:val="002C53DB"/>
    <w:rsid w:val="002D0DBF"/>
    <w:rsid w:val="002D2B01"/>
    <w:rsid w:val="002D68A1"/>
    <w:rsid w:val="002D7482"/>
    <w:rsid w:val="002E1AA3"/>
    <w:rsid w:val="002E4652"/>
    <w:rsid w:val="002E59E0"/>
    <w:rsid w:val="002E7696"/>
    <w:rsid w:val="002F3DA3"/>
    <w:rsid w:val="002F791C"/>
    <w:rsid w:val="00302454"/>
    <w:rsid w:val="00303D48"/>
    <w:rsid w:val="00305C0E"/>
    <w:rsid w:val="0030615A"/>
    <w:rsid w:val="00307B07"/>
    <w:rsid w:val="003101FB"/>
    <w:rsid w:val="003110AC"/>
    <w:rsid w:val="00312A69"/>
    <w:rsid w:val="00316294"/>
    <w:rsid w:val="003210A7"/>
    <w:rsid w:val="00321640"/>
    <w:rsid w:val="003235F2"/>
    <w:rsid w:val="0032754D"/>
    <w:rsid w:val="003316CB"/>
    <w:rsid w:val="00336D79"/>
    <w:rsid w:val="00340C66"/>
    <w:rsid w:val="00341961"/>
    <w:rsid w:val="00342975"/>
    <w:rsid w:val="00343D3B"/>
    <w:rsid w:val="00344201"/>
    <w:rsid w:val="00345426"/>
    <w:rsid w:val="00345A14"/>
    <w:rsid w:val="0034621B"/>
    <w:rsid w:val="00346F00"/>
    <w:rsid w:val="00346F8E"/>
    <w:rsid w:val="00347A3B"/>
    <w:rsid w:val="00347FE1"/>
    <w:rsid w:val="0035074D"/>
    <w:rsid w:val="00350F64"/>
    <w:rsid w:val="003572F6"/>
    <w:rsid w:val="00357578"/>
    <w:rsid w:val="003579D3"/>
    <w:rsid w:val="0036079A"/>
    <w:rsid w:val="00363B1B"/>
    <w:rsid w:val="0036538D"/>
    <w:rsid w:val="003734F9"/>
    <w:rsid w:val="003806AC"/>
    <w:rsid w:val="003878F5"/>
    <w:rsid w:val="00390F11"/>
    <w:rsid w:val="0039191A"/>
    <w:rsid w:val="003924C1"/>
    <w:rsid w:val="00394485"/>
    <w:rsid w:val="003969A2"/>
    <w:rsid w:val="003A4CC0"/>
    <w:rsid w:val="003B074D"/>
    <w:rsid w:val="003B540F"/>
    <w:rsid w:val="003C1FA4"/>
    <w:rsid w:val="003C2D6A"/>
    <w:rsid w:val="003C34EF"/>
    <w:rsid w:val="003D19FF"/>
    <w:rsid w:val="003D3A29"/>
    <w:rsid w:val="003D42B6"/>
    <w:rsid w:val="003D6206"/>
    <w:rsid w:val="003E018E"/>
    <w:rsid w:val="003E13BB"/>
    <w:rsid w:val="003E3294"/>
    <w:rsid w:val="003E4E94"/>
    <w:rsid w:val="003E64DB"/>
    <w:rsid w:val="003F7AE1"/>
    <w:rsid w:val="003F7DEF"/>
    <w:rsid w:val="0040172D"/>
    <w:rsid w:val="004017A3"/>
    <w:rsid w:val="00403A75"/>
    <w:rsid w:val="004047CC"/>
    <w:rsid w:val="00406037"/>
    <w:rsid w:val="004064BB"/>
    <w:rsid w:val="00412389"/>
    <w:rsid w:val="00412885"/>
    <w:rsid w:val="00414F0C"/>
    <w:rsid w:val="004207AE"/>
    <w:rsid w:val="0042137C"/>
    <w:rsid w:val="004234FD"/>
    <w:rsid w:val="00424315"/>
    <w:rsid w:val="00430D15"/>
    <w:rsid w:val="004341A3"/>
    <w:rsid w:val="00437932"/>
    <w:rsid w:val="00437EBE"/>
    <w:rsid w:val="00443750"/>
    <w:rsid w:val="00446840"/>
    <w:rsid w:val="004501A7"/>
    <w:rsid w:val="00452D1A"/>
    <w:rsid w:val="004551E4"/>
    <w:rsid w:val="0046303C"/>
    <w:rsid w:val="004636B4"/>
    <w:rsid w:val="00464054"/>
    <w:rsid w:val="0046734C"/>
    <w:rsid w:val="0047393D"/>
    <w:rsid w:val="00474D13"/>
    <w:rsid w:val="00474E0E"/>
    <w:rsid w:val="00480E11"/>
    <w:rsid w:val="00484281"/>
    <w:rsid w:val="0048669C"/>
    <w:rsid w:val="00492999"/>
    <w:rsid w:val="00496842"/>
    <w:rsid w:val="00496CB1"/>
    <w:rsid w:val="004A2CF5"/>
    <w:rsid w:val="004A2DC8"/>
    <w:rsid w:val="004A4455"/>
    <w:rsid w:val="004A4E3A"/>
    <w:rsid w:val="004A5B32"/>
    <w:rsid w:val="004A71F3"/>
    <w:rsid w:val="004A7CCC"/>
    <w:rsid w:val="004B1A62"/>
    <w:rsid w:val="004B2DF9"/>
    <w:rsid w:val="004B327D"/>
    <w:rsid w:val="004C0193"/>
    <w:rsid w:val="004C0886"/>
    <w:rsid w:val="004C219C"/>
    <w:rsid w:val="004C2381"/>
    <w:rsid w:val="004C2CFF"/>
    <w:rsid w:val="004C4C9E"/>
    <w:rsid w:val="004C63B9"/>
    <w:rsid w:val="004D2AB4"/>
    <w:rsid w:val="004D4C4E"/>
    <w:rsid w:val="004D4E71"/>
    <w:rsid w:val="004E043D"/>
    <w:rsid w:val="004E21B8"/>
    <w:rsid w:val="004E74A5"/>
    <w:rsid w:val="004F41C7"/>
    <w:rsid w:val="004F6918"/>
    <w:rsid w:val="004F7A0F"/>
    <w:rsid w:val="00504707"/>
    <w:rsid w:val="0051027D"/>
    <w:rsid w:val="00511385"/>
    <w:rsid w:val="00513F18"/>
    <w:rsid w:val="00513FF0"/>
    <w:rsid w:val="00514109"/>
    <w:rsid w:val="00532893"/>
    <w:rsid w:val="00533324"/>
    <w:rsid w:val="00536D3C"/>
    <w:rsid w:val="005427AA"/>
    <w:rsid w:val="00544FCB"/>
    <w:rsid w:val="0054537A"/>
    <w:rsid w:val="005515D5"/>
    <w:rsid w:val="0055179F"/>
    <w:rsid w:val="00552A6A"/>
    <w:rsid w:val="00552B23"/>
    <w:rsid w:val="00554EB9"/>
    <w:rsid w:val="00560029"/>
    <w:rsid w:val="005652B3"/>
    <w:rsid w:val="00566802"/>
    <w:rsid w:val="00573701"/>
    <w:rsid w:val="005739FA"/>
    <w:rsid w:val="005766E1"/>
    <w:rsid w:val="00580206"/>
    <w:rsid w:val="0058432A"/>
    <w:rsid w:val="00586EB2"/>
    <w:rsid w:val="005877DB"/>
    <w:rsid w:val="00591BAE"/>
    <w:rsid w:val="005937EA"/>
    <w:rsid w:val="00593ED4"/>
    <w:rsid w:val="00594F14"/>
    <w:rsid w:val="00596D7E"/>
    <w:rsid w:val="00597879"/>
    <w:rsid w:val="005A4802"/>
    <w:rsid w:val="005B0BC7"/>
    <w:rsid w:val="005B17D1"/>
    <w:rsid w:val="005B2809"/>
    <w:rsid w:val="005B5712"/>
    <w:rsid w:val="005B6A36"/>
    <w:rsid w:val="005C0785"/>
    <w:rsid w:val="005C151F"/>
    <w:rsid w:val="005C23FD"/>
    <w:rsid w:val="005C253D"/>
    <w:rsid w:val="005C31BA"/>
    <w:rsid w:val="005C3E86"/>
    <w:rsid w:val="005D3DB1"/>
    <w:rsid w:val="005D4B1C"/>
    <w:rsid w:val="005D52FF"/>
    <w:rsid w:val="005D6ED6"/>
    <w:rsid w:val="005D76E4"/>
    <w:rsid w:val="005E0824"/>
    <w:rsid w:val="005E0B2D"/>
    <w:rsid w:val="005E13A3"/>
    <w:rsid w:val="005E2DCA"/>
    <w:rsid w:val="005E31DE"/>
    <w:rsid w:val="005E441F"/>
    <w:rsid w:val="005E7BF2"/>
    <w:rsid w:val="005F2ECB"/>
    <w:rsid w:val="00600023"/>
    <w:rsid w:val="006007D2"/>
    <w:rsid w:val="006030AF"/>
    <w:rsid w:val="00604660"/>
    <w:rsid w:val="006062A1"/>
    <w:rsid w:val="00606A5C"/>
    <w:rsid w:val="0061168C"/>
    <w:rsid w:val="00617884"/>
    <w:rsid w:val="006209A6"/>
    <w:rsid w:val="0062174E"/>
    <w:rsid w:val="00623543"/>
    <w:rsid w:val="0062559D"/>
    <w:rsid w:val="00627362"/>
    <w:rsid w:val="006275BA"/>
    <w:rsid w:val="00627CDE"/>
    <w:rsid w:val="00631C88"/>
    <w:rsid w:val="006325E4"/>
    <w:rsid w:val="00634385"/>
    <w:rsid w:val="006372B9"/>
    <w:rsid w:val="006402A8"/>
    <w:rsid w:val="00640E59"/>
    <w:rsid w:val="00640F76"/>
    <w:rsid w:val="00641CB0"/>
    <w:rsid w:val="0064274A"/>
    <w:rsid w:val="00644629"/>
    <w:rsid w:val="00644D2C"/>
    <w:rsid w:val="00650C6D"/>
    <w:rsid w:val="00656901"/>
    <w:rsid w:val="006653C6"/>
    <w:rsid w:val="00665FC9"/>
    <w:rsid w:val="00673A5F"/>
    <w:rsid w:val="006741D3"/>
    <w:rsid w:val="0067494E"/>
    <w:rsid w:val="00675491"/>
    <w:rsid w:val="006843F0"/>
    <w:rsid w:val="006909FF"/>
    <w:rsid w:val="006927EF"/>
    <w:rsid w:val="00692E60"/>
    <w:rsid w:val="00694546"/>
    <w:rsid w:val="006A7E59"/>
    <w:rsid w:val="006B0A9B"/>
    <w:rsid w:val="006B774D"/>
    <w:rsid w:val="006C0F77"/>
    <w:rsid w:val="006C2792"/>
    <w:rsid w:val="006C303E"/>
    <w:rsid w:val="006C4C9B"/>
    <w:rsid w:val="006C62C4"/>
    <w:rsid w:val="006D1FD6"/>
    <w:rsid w:val="006D59B5"/>
    <w:rsid w:val="006D5B07"/>
    <w:rsid w:val="006D5B4D"/>
    <w:rsid w:val="006D5E5E"/>
    <w:rsid w:val="006D6816"/>
    <w:rsid w:val="006E5211"/>
    <w:rsid w:val="006E699D"/>
    <w:rsid w:val="006E71D0"/>
    <w:rsid w:val="006F3B88"/>
    <w:rsid w:val="007062B6"/>
    <w:rsid w:val="007101FA"/>
    <w:rsid w:val="0071036B"/>
    <w:rsid w:val="00711987"/>
    <w:rsid w:val="007119EB"/>
    <w:rsid w:val="007179DF"/>
    <w:rsid w:val="00721204"/>
    <w:rsid w:val="00725143"/>
    <w:rsid w:val="00725A2A"/>
    <w:rsid w:val="00732EE8"/>
    <w:rsid w:val="007368B7"/>
    <w:rsid w:val="0074061F"/>
    <w:rsid w:val="00742D34"/>
    <w:rsid w:val="00744958"/>
    <w:rsid w:val="007479BE"/>
    <w:rsid w:val="007505DB"/>
    <w:rsid w:val="007543F3"/>
    <w:rsid w:val="00755AB5"/>
    <w:rsid w:val="007648CE"/>
    <w:rsid w:val="00766EB8"/>
    <w:rsid w:val="00772B08"/>
    <w:rsid w:val="00773920"/>
    <w:rsid w:val="007778DD"/>
    <w:rsid w:val="0078010F"/>
    <w:rsid w:val="00781456"/>
    <w:rsid w:val="007855AF"/>
    <w:rsid w:val="007863DD"/>
    <w:rsid w:val="00786529"/>
    <w:rsid w:val="00787D5C"/>
    <w:rsid w:val="007910A3"/>
    <w:rsid w:val="00792412"/>
    <w:rsid w:val="00797AB0"/>
    <w:rsid w:val="007A081D"/>
    <w:rsid w:val="007A40F9"/>
    <w:rsid w:val="007A4F58"/>
    <w:rsid w:val="007A59D3"/>
    <w:rsid w:val="007B50C8"/>
    <w:rsid w:val="007B7949"/>
    <w:rsid w:val="007C5D01"/>
    <w:rsid w:val="007C5F1E"/>
    <w:rsid w:val="007D151F"/>
    <w:rsid w:val="007D4705"/>
    <w:rsid w:val="007D7FC0"/>
    <w:rsid w:val="007E00ED"/>
    <w:rsid w:val="007E4D1D"/>
    <w:rsid w:val="007E4EC2"/>
    <w:rsid w:val="007E605E"/>
    <w:rsid w:val="007F3ACF"/>
    <w:rsid w:val="007F5990"/>
    <w:rsid w:val="007F627C"/>
    <w:rsid w:val="007F6A87"/>
    <w:rsid w:val="008005BC"/>
    <w:rsid w:val="00803CAD"/>
    <w:rsid w:val="0080581E"/>
    <w:rsid w:val="00810592"/>
    <w:rsid w:val="00810DAD"/>
    <w:rsid w:val="00811705"/>
    <w:rsid w:val="008124ED"/>
    <w:rsid w:val="008140AD"/>
    <w:rsid w:val="00821728"/>
    <w:rsid w:val="00822B38"/>
    <w:rsid w:val="00823649"/>
    <w:rsid w:val="008242E2"/>
    <w:rsid w:val="008264EE"/>
    <w:rsid w:val="00827B96"/>
    <w:rsid w:val="00830B09"/>
    <w:rsid w:val="00833110"/>
    <w:rsid w:val="00834837"/>
    <w:rsid w:val="008348E0"/>
    <w:rsid w:val="00840A72"/>
    <w:rsid w:val="008411DB"/>
    <w:rsid w:val="00841553"/>
    <w:rsid w:val="008418B7"/>
    <w:rsid w:val="00850C00"/>
    <w:rsid w:val="00852758"/>
    <w:rsid w:val="00856E60"/>
    <w:rsid w:val="00862079"/>
    <w:rsid w:val="0086254A"/>
    <w:rsid w:val="00865F56"/>
    <w:rsid w:val="0086747B"/>
    <w:rsid w:val="00871FFE"/>
    <w:rsid w:val="00872A5A"/>
    <w:rsid w:val="00874FBC"/>
    <w:rsid w:val="00877DD3"/>
    <w:rsid w:val="00880AA3"/>
    <w:rsid w:val="0089310C"/>
    <w:rsid w:val="008939AE"/>
    <w:rsid w:val="00893A3A"/>
    <w:rsid w:val="008A1498"/>
    <w:rsid w:val="008A1F47"/>
    <w:rsid w:val="008B0A12"/>
    <w:rsid w:val="008B0B93"/>
    <w:rsid w:val="008B1D4D"/>
    <w:rsid w:val="008B5431"/>
    <w:rsid w:val="008B585C"/>
    <w:rsid w:val="008B6659"/>
    <w:rsid w:val="008B6F2D"/>
    <w:rsid w:val="008B7E94"/>
    <w:rsid w:val="008C1F40"/>
    <w:rsid w:val="008C2C53"/>
    <w:rsid w:val="008C43E0"/>
    <w:rsid w:val="008C4A08"/>
    <w:rsid w:val="008C5391"/>
    <w:rsid w:val="008D176E"/>
    <w:rsid w:val="008D2E4A"/>
    <w:rsid w:val="008D30A3"/>
    <w:rsid w:val="008D450D"/>
    <w:rsid w:val="008E108B"/>
    <w:rsid w:val="008E16FB"/>
    <w:rsid w:val="008E1D0E"/>
    <w:rsid w:val="008E6BEC"/>
    <w:rsid w:val="008F0090"/>
    <w:rsid w:val="008F3F29"/>
    <w:rsid w:val="008F4358"/>
    <w:rsid w:val="008F448B"/>
    <w:rsid w:val="008F6C5F"/>
    <w:rsid w:val="008F7749"/>
    <w:rsid w:val="00901945"/>
    <w:rsid w:val="00902A5D"/>
    <w:rsid w:val="00905BE7"/>
    <w:rsid w:val="00906354"/>
    <w:rsid w:val="009063FD"/>
    <w:rsid w:val="00910581"/>
    <w:rsid w:val="0091196E"/>
    <w:rsid w:val="009134DE"/>
    <w:rsid w:val="00935DE4"/>
    <w:rsid w:val="00936CDF"/>
    <w:rsid w:val="00936E9D"/>
    <w:rsid w:val="00940D3D"/>
    <w:rsid w:val="0094251D"/>
    <w:rsid w:val="0094559F"/>
    <w:rsid w:val="00946BF1"/>
    <w:rsid w:val="00953CC9"/>
    <w:rsid w:val="0095401F"/>
    <w:rsid w:val="009556B8"/>
    <w:rsid w:val="00955DE7"/>
    <w:rsid w:val="0095778B"/>
    <w:rsid w:val="0096084E"/>
    <w:rsid w:val="00962F24"/>
    <w:rsid w:val="00963346"/>
    <w:rsid w:val="00965694"/>
    <w:rsid w:val="00966959"/>
    <w:rsid w:val="00970673"/>
    <w:rsid w:val="009724B7"/>
    <w:rsid w:val="00973618"/>
    <w:rsid w:val="00973B1C"/>
    <w:rsid w:val="00976E82"/>
    <w:rsid w:val="009773EB"/>
    <w:rsid w:val="009818CE"/>
    <w:rsid w:val="009867BC"/>
    <w:rsid w:val="0099148A"/>
    <w:rsid w:val="00994D04"/>
    <w:rsid w:val="00994ED3"/>
    <w:rsid w:val="009A2651"/>
    <w:rsid w:val="009A384E"/>
    <w:rsid w:val="009A79A4"/>
    <w:rsid w:val="009B1954"/>
    <w:rsid w:val="009B4ADC"/>
    <w:rsid w:val="009B52EF"/>
    <w:rsid w:val="009B5ECE"/>
    <w:rsid w:val="009C32A6"/>
    <w:rsid w:val="009D08D7"/>
    <w:rsid w:val="009D1A21"/>
    <w:rsid w:val="009D1FD0"/>
    <w:rsid w:val="009D5437"/>
    <w:rsid w:val="009D5DEA"/>
    <w:rsid w:val="009D7365"/>
    <w:rsid w:val="009E0A3E"/>
    <w:rsid w:val="009E151E"/>
    <w:rsid w:val="009E1B4E"/>
    <w:rsid w:val="009E4D18"/>
    <w:rsid w:val="009E5F5E"/>
    <w:rsid w:val="009F008F"/>
    <w:rsid w:val="009F105D"/>
    <w:rsid w:val="009F19F5"/>
    <w:rsid w:val="009F20FC"/>
    <w:rsid w:val="009F28DA"/>
    <w:rsid w:val="009F30D1"/>
    <w:rsid w:val="009F6DB4"/>
    <w:rsid w:val="00A01E72"/>
    <w:rsid w:val="00A02173"/>
    <w:rsid w:val="00A05CEC"/>
    <w:rsid w:val="00A0796A"/>
    <w:rsid w:val="00A07AB8"/>
    <w:rsid w:val="00A12CB3"/>
    <w:rsid w:val="00A14685"/>
    <w:rsid w:val="00A14D66"/>
    <w:rsid w:val="00A17DBB"/>
    <w:rsid w:val="00A21B5E"/>
    <w:rsid w:val="00A2254C"/>
    <w:rsid w:val="00A225B9"/>
    <w:rsid w:val="00A22FD6"/>
    <w:rsid w:val="00A23E2E"/>
    <w:rsid w:val="00A261B9"/>
    <w:rsid w:val="00A2690F"/>
    <w:rsid w:val="00A339A5"/>
    <w:rsid w:val="00A37198"/>
    <w:rsid w:val="00A40F2C"/>
    <w:rsid w:val="00A47F67"/>
    <w:rsid w:val="00A50994"/>
    <w:rsid w:val="00A521A1"/>
    <w:rsid w:val="00A53FC4"/>
    <w:rsid w:val="00A550B2"/>
    <w:rsid w:val="00A56F90"/>
    <w:rsid w:val="00A644B4"/>
    <w:rsid w:val="00A67D57"/>
    <w:rsid w:val="00A71417"/>
    <w:rsid w:val="00A71739"/>
    <w:rsid w:val="00A8541E"/>
    <w:rsid w:val="00A86F26"/>
    <w:rsid w:val="00A936F8"/>
    <w:rsid w:val="00A93D75"/>
    <w:rsid w:val="00A95367"/>
    <w:rsid w:val="00A978F9"/>
    <w:rsid w:val="00A97EDB"/>
    <w:rsid w:val="00AA0738"/>
    <w:rsid w:val="00AA0FFA"/>
    <w:rsid w:val="00AA151A"/>
    <w:rsid w:val="00AA19A2"/>
    <w:rsid w:val="00AA49C7"/>
    <w:rsid w:val="00AA7251"/>
    <w:rsid w:val="00AB0668"/>
    <w:rsid w:val="00AB1C3A"/>
    <w:rsid w:val="00AB616B"/>
    <w:rsid w:val="00AB688D"/>
    <w:rsid w:val="00AC0A54"/>
    <w:rsid w:val="00AC66CF"/>
    <w:rsid w:val="00AC69AB"/>
    <w:rsid w:val="00AC6B84"/>
    <w:rsid w:val="00AC72D2"/>
    <w:rsid w:val="00AC7778"/>
    <w:rsid w:val="00AD0600"/>
    <w:rsid w:val="00AD213D"/>
    <w:rsid w:val="00AD2386"/>
    <w:rsid w:val="00AD2926"/>
    <w:rsid w:val="00AD78CE"/>
    <w:rsid w:val="00AE61B4"/>
    <w:rsid w:val="00AE7765"/>
    <w:rsid w:val="00AF0703"/>
    <w:rsid w:val="00AF5108"/>
    <w:rsid w:val="00B01488"/>
    <w:rsid w:val="00B0372F"/>
    <w:rsid w:val="00B03773"/>
    <w:rsid w:val="00B04DB5"/>
    <w:rsid w:val="00B07CD4"/>
    <w:rsid w:val="00B07CFE"/>
    <w:rsid w:val="00B13922"/>
    <w:rsid w:val="00B15BCD"/>
    <w:rsid w:val="00B15E6B"/>
    <w:rsid w:val="00B20404"/>
    <w:rsid w:val="00B2110C"/>
    <w:rsid w:val="00B25A8B"/>
    <w:rsid w:val="00B261EE"/>
    <w:rsid w:val="00B26DEF"/>
    <w:rsid w:val="00B26F0C"/>
    <w:rsid w:val="00B3367D"/>
    <w:rsid w:val="00B33DFA"/>
    <w:rsid w:val="00B40289"/>
    <w:rsid w:val="00B457C9"/>
    <w:rsid w:val="00B46809"/>
    <w:rsid w:val="00B5026A"/>
    <w:rsid w:val="00B51F64"/>
    <w:rsid w:val="00B53F20"/>
    <w:rsid w:val="00B570D7"/>
    <w:rsid w:val="00B577A1"/>
    <w:rsid w:val="00B60CD9"/>
    <w:rsid w:val="00B62C3F"/>
    <w:rsid w:val="00B67263"/>
    <w:rsid w:val="00B71595"/>
    <w:rsid w:val="00B724BB"/>
    <w:rsid w:val="00B72D0E"/>
    <w:rsid w:val="00B730A9"/>
    <w:rsid w:val="00B74CA1"/>
    <w:rsid w:val="00B762CE"/>
    <w:rsid w:val="00B8003E"/>
    <w:rsid w:val="00B86C91"/>
    <w:rsid w:val="00B9166F"/>
    <w:rsid w:val="00B9231B"/>
    <w:rsid w:val="00B94165"/>
    <w:rsid w:val="00B97088"/>
    <w:rsid w:val="00BA25B2"/>
    <w:rsid w:val="00BA2A2C"/>
    <w:rsid w:val="00BA508B"/>
    <w:rsid w:val="00BB075C"/>
    <w:rsid w:val="00BB0B60"/>
    <w:rsid w:val="00BB1347"/>
    <w:rsid w:val="00BB2FB6"/>
    <w:rsid w:val="00BB77DD"/>
    <w:rsid w:val="00BB7BE7"/>
    <w:rsid w:val="00BC108C"/>
    <w:rsid w:val="00BC11A2"/>
    <w:rsid w:val="00BC2A71"/>
    <w:rsid w:val="00BC4524"/>
    <w:rsid w:val="00BC65A6"/>
    <w:rsid w:val="00BD2748"/>
    <w:rsid w:val="00BD29F9"/>
    <w:rsid w:val="00BD2C7E"/>
    <w:rsid w:val="00BD3342"/>
    <w:rsid w:val="00BD4702"/>
    <w:rsid w:val="00BD739A"/>
    <w:rsid w:val="00BE5343"/>
    <w:rsid w:val="00BE6B89"/>
    <w:rsid w:val="00BF21C9"/>
    <w:rsid w:val="00BF27CD"/>
    <w:rsid w:val="00BF3D1F"/>
    <w:rsid w:val="00C0092A"/>
    <w:rsid w:val="00C0328E"/>
    <w:rsid w:val="00C06562"/>
    <w:rsid w:val="00C111F4"/>
    <w:rsid w:val="00C14EAE"/>
    <w:rsid w:val="00C15EAA"/>
    <w:rsid w:val="00C17B2E"/>
    <w:rsid w:val="00C22633"/>
    <w:rsid w:val="00C243FE"/>
    <w:rsid w:val="00C2537E"/>
    <w:rsid w:val="00C25660"/>
    <w:rsid w:val="00C30484"/>
    <w:rsid w:val="00C34258"/>
    <w:rsid w:val="00C41291"/>
    <w:rsid w:val="00C44405"/>
    <w:rsid w:val="00C44C81"/>
    <w:rsid w:val="00C46646"/>
    <w:rsid w:val="00C47338"/>
    <w:rsid w:val="00C531F5"/>
    <w:rsid w:val="00C5337F"/>
    <w:rsid w:val="00C62515"/>
    <w:rsid w:val="00C627F5"/>
    <w:rsid w:val="00C62817"/>
    <w:rsid w:val="00C659A2"/>
    <w:rsid w:val="00C66458"/>
    <w:rsid w:val="00C67454"/>
    <w:rsid w:val="00C7172F"/>
    <w:rsid w:val="00C71976"/>
    <w:rsid w:val="00C81149"/>
    <w:rsid w:val="00C87D4E"/>
    <w:rsid w:val="00C97B5A"/>
    <w:rsid w:val="00CB132C"/>
    <w:rsid w:val="00CC221C"/>
    <w:rsid w:val="00CC2EC1"/>
    <w:rsid w:val="00CC2F01"/>
    <w:rsid w:val="00CC5B73"/>
    <w:rsid w:val="00CC6658"/>
    <w:rsid w:val="00CC7A0D"/>
    <w:rsid w:val="00CD0384"/>
    <w:rsid w:val="00CD287F"/>
    <w:rsid w:val="00CD35F4"/>
    <w:rsid w:val="00CE458D"/>
    <w:rsid w:val="00CE73A7"/>
    <w:rsid w:val="00CF1757"/>
    <w:rsid w:val="00CF1A4F"/>
    <w:rsid w:val="00CF1EA9"/>
    <w:rsid w:val="00CF588B"/>
    <w:rsid w:val="00CF67A4"/>
    <w:rsid w:val="00D0032B"/>
    <w:rsid w:val="00D0497D"/>
    <w:rsid w:val="00D05697"/>
    <w:rsid w:val="00D058D7"/>
    <w:rsid w:val="00D06379"/>
    <w:rsid w:val="00D07736"/>
    <w:rsid w:val="00D10776"/>
    <w:rsid w:val="00D11ADD"/>
    <w:rsid w:val="00D11F00"/>
    <w:rsid w:val="00D14630"/>
    <w:rsid w:val="00D16C8C"/>
    <w:rsid w:val="00D17ECB"/>
    <w:rsid w:val="00D21208"/>
    <w:rsid w:val="00D2174A"/>
    <w:rsid w:val="00D260BB"/>
    <w:rsid w:val="00D325EB"/>
    <w:rsid w:val="00D33678"/>
    <w:rsid w:val="00D337B5"/>
    <w:rsid w:val="00D34CA6"/>
    <w:rsid w:val="00D372F3"/>
    <w:rsid w:val="00D4287A"/>
    <w:rsid w:val="00D502BA"/>
    <w:rsid w:val="00D53DA0"/>
    <w:rsid w:val="00D53F70"/>
    <w:rsid w:val="00D5461E"/>
    <w:rsid w:val="00D61202"/>
    <w:rsid w:val="00D632F1"/>
    <w:rsid w:val="00D64D8F"/>
    <w:rsid w:val="00D73EA9"/>
    <w:rsid w:val="00D765C0"/>
    <w:rsid w:val="00D7791D"/>
    <w:rsid w:val="00D80E8A"/>
    <w:rsid w:val="00D83F75"/>
    <w:rsid w:val="00D870F0"/>
    <w:rsid w:val="00D8726B"/>
    <w:rsid w:val="00D95691"/>
    <w:rsid w:val="00D95CC5"/>
    <w:rsid w:val="00D97208"/>
    <w:rsid w:val="00DA2BCF"/>
    <w:rsid w:val="00DA58AA"/>
    <w:rsid w:val="00DA5C56"/>
    <w:rsid w:val="00DA658E"/>
    <w:rsid w:val="00DA68FD"/>
    <w:rsid w:val="00DA7261"/>
    <w:rsid w:val="00DB26AB"/>
    <w:rsid w:val="00DB2D0D"/>
    <w:rsid w:val="00DB30BB"/>
    <w:rsid w:val="00DB4985"/>
    <w:rsid w:val="00DD54FA"/>
    <w:rsid w:val="00DD7586"/>
    <w:rsid w:val="00DD7B75"/>
    <w:rsid w:val="00DE25B5"/>
    <w:rsid w:val="00DE57BA"/>
    <w:rsid w:val="00DE641E"/>
    <w:rsid w:val="00DE6C5B"/>
    <w:rsid w:val="00DF23A6"/>
    <w:rsid w:val="00E03EAF"/>
    <w:rsid w:val="00E14426"/>
    <w:rsid w:val="00E2115B"/>
    <w:rsid w:val="00E21293"/>
    <w:rsid w:val="00E30DBE"/>
    <w:rsid w:val="00E33D1A"/>
    <w:rsid w:val="00E456D5"/>
    <w:rsid w:val="00E51990"/>
    <w:rsid w:val="00E5635D"/>
    <w:rsid w:val="00E61139"/>
    <w:rsid w:val="00E66965"/>
    <w:rsid w:val="00E66E7D"/>
    <w:rsid w:val="00E72CB7"/>
    <w:rsid w:val="00E83C71"/>
    <w:rsid w:val="00E83E0C"/>
    <w:rsid w:val="00E87ABA"/>
    <w:rsid w:val="00E87F27"/>
    <w:rsid w:val="00E91CEF"/>
    <w:rsid w:val="00E9521B"/>
    <w:rsid w:val="00EA26DE"/>
    <w:rsid w:val="00EA2B7D"/>
    <w:rsid w:val="00EA4F56"/>
    <w:rsid w:val="00EA50B0"/>
    <w:rsid w:val="00EA5840"/>
    <w:rsid w:val="00EB23E1"/>
    <w:rsid w:val="00EB2DA9"/>
    <w:rsid w:val="00EB5D74"/>
    <w:rsid w:val="00EB6E4C"/>
    <w:rsid w:val="00EB74EE"/>
    <w:rsid w:val="00EC1EAC"/>
    <w:rsid w:val="00EC2E7C"/>
    <w:rsid w:val="00EC45D0"/>
    <w:rsid w:val="00ED1B4C"/>
    <w:rsid w:val="00EE0DD7"/>
    <w:rsid w:val="00EE7BE6"/>
    <w:rsid w:val="00EF0BB8"/>
    <w:rsid w:val="00EF133E"/>
    <w:rsid w:val="00EF184E"/>
    <w:rsid w:val="00EF332C"/>
    <w:rsid w:val="00EF6E6F"/>
    <w:rsid w:val="00F11687"/>
    <w:rsid w:val="00F125CD"/>
    <w:rsid w:val="00F1399C"/>
    <w:rsid w:val="00F206F6"/>
    <w:rsid w:val="00F20A67"/>
    <w:rsid w:val="00F23DC8"/>
    <w:rsid w:val="00F3036E"/>
    <w:rsid w:val="00F34A7F"/>
    <w:rsid w:val="00F35A42"/>
    <w:rsid w:val="00F535FA"/>
    <w:rsid w:val="00F55230"/>
    <w:rsid w:val="00F62921"/>
    <w:rsid w:val="00F63E94"/>
    <w:rsid w:val="00F64280"/>
    <w:rsid w:val="00F65164"/>
    <w:rsid w:val="00F666E0"/>
    <w:rsid w:val="00F67116"/>
    <w:rsid w:val="00F7262B"/>
    <w:rsid w:val="00F77522"/>
    <w:rsid w:val="00F81F01"/>
    <w:rsid w:val="00F820FF"/>
    <w:rsid w:val="00F83261"/>
    <w:rsid w:val="00F8396B"/>
    <w:rsid w:val="00F85CB6"/>
    <w:rsid w:val="00F864B3"/>
    <w:rsid w:val="00F872E3"/>
    <w:rsid w:val="00F90ED3"/>
    <w:rsid w:val="00F954E6"/>
    <w:rsid w:val="00F96952"/>
    <w:rsid w:val="00FA15FE"/>
    <w:rsid w:val="00FA1691"/>
    <w:rsid w:val="00FA4DBF"/>
    <w:rsid w:val="00FA4E45"/>
    <w:rsid w:val="00FA5E17"/>
    <w:rsid w:val="00FB2FF9"/>
    <w:rsid w:val="00FC1108"/>
    <w:rsid w:val="00FC167C"/>
    <w:rsid w:val="00FC189D"/>
    <w:rsid w:val="00FC1D9C"/>
    <w:rsid w:val="00FC1F2E"/>
    <w:rsid w:val="00FC4750"/>
    <w:rsid w:val="00FC49F0"/>
    <w:rsid w:val="00FC53B5"/>
    <w:rsid w:val="00FC75BC"/>
    <w:rsid w:val="00FD2382"/>
    <w:rsid w:val="00FD6D3E"/>
    <w:rsid w:val="00FE3937"/>
    <w:rsid w:val="00FE62FF"/>
    <w:rsid w:val="00FE702F"/>
    <w:rsid w:val="00FE7903"/>
    <w:rsid w:val="00FF0AC8"/>
    <w:rsid w:val="00FF4B5D"/>
    <w:rsid w:val="00FF5C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B01488"/>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B01488"/>
    <w:rPr>
      <w:rFonts w:ascii="Calibri" w:eastAsia="Calibri" w:hAnsi="Calibri" w:cs="Times New Roman"/>
      <w:sz w:val="20"/>
      <w:szCs w:val="20"/>
    </w:rPr>
  </w:style>
  <w:style w:type="character" w:styleId="FootnoteReference">
    <w:name w:val="footnote reference"/>
    <w:basedOn w:val="DefaultParagraphFont"/>
    <w:semiHidden/>
    <w:rsid w:val="00B01488"/>
    <w:rPr>
      <w:rFonts w:cs="Times New Roman"/>
      <w:vertAlign w:val="superscript"/>
    </w:rPr>
  </w:style>
  <w:style w:type="table" w:styleId="TableGrid">
    <w:name w:val="Table Grid"/>
    <w:basedOn w:val="TableNormal"/>
    <w:uiPriority w:val="59"/>
    <w:rsid w:val="00010E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0E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E86"/>
    <w:rPr>
      <w:rFonts w:ascii="Tahoma" w:hAnsi="Tahoma" w:cs="Tahoma"/>
      <w:sz w:val="16"/>
      <w:szCs w:val="16"/>
    </w:rPr>
  </w:style>
  <w:style w:type="paragraph" w:styleId="Header">
    <w:name w:val="header"/>
    <w:basedOn w:val="Normal"/>
    <w:link w:val="HeaderChar"/>
    <w:uiPriority w:val="99"/>
    <w:unhideWhenUsed/>
    <w:rsid w:val="00D336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678"/>
  </w:style>
  <w:style w:type="paragraph" w:styleId="Footer">
    <w:name w:val="footer"/>
    <w:basedOn w:val="Normal"/>
    <w:link w:val="FooterChar"/>
    <w:uiPriority w:val="99"/>
    <w:unhideWhenUsed/>
    <w:rsid w:val="00D336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678"/>
  </w:style>
  <w:style w:type="paragraph" w:styleId="ListParagraph">
    <w:name w:val="List Paragraph"/>
    <w:basedOn w:val="Normal"/>
    <w:uiPriority w:val="34"/>
    <w:qFormat/>
    <w:rsid w:val="008F7749"/>
    <w:pPr>
      <w:ind w:left="720"/>
      <w:contextualSpacing/>
    </w:pPr>
  </w:style>
  <w:style w:type="character" w:styleId="Hyperlink">
    <w:name w:val="Hyperlink"/>
    <w:basedOn w:val="DefaultParagraphFont"/>
    <w:uiPriority w:val="99"/>
    <w:unhideWhenUsed/>
    <w:rsid w:val="009B1954"/>
    <w:rPr>
      <w:color w:val="0000FF"/>
      <w:u w:val="single"/>
    </w:rPr>
  </w:style>
  <w:style w:type="character" w:styleId="CommentReference">
    <w:name w:val="annotation reference"/>
    <w:basedOn w:val="DefaultParagraphFont"/>
    <w:uiPriority w:val="99"/>
    <w:semiHidden/>
    <w:unhideWhenUsed/>
    <w:rsid w:val="00336D79"/>
    <w:rPr>
      <w:sz w:val="16"/>
      <w:szCs w:val="16"/>
    </w:rPr>
  </w:style>
  <w:style w:type="paragraph" w:styleId="CommentText">
    <w:name w:val="annotation text"/>
    <w:basedOn w:val="Normal"/>
    <w:link w:val="CommentTextChar"/>
    <w:uiPriority w:val="99"/>
    <w:semiHidden/>
    <w:unhideWhenUsed/>
    <w:rsid w:val="00336D79"/>
    <w:pPr>
      <w:spacing w:line="240" w:lineRule="auto"/>
    </w:pPr>
    <w:rPr>
      <w:sz w:val="20"/>
      <w:szCs w:val="20"/>
    </w:rPr>
  </w:style>
  <w:style w:type="character" w:customStyle="1" w:styleId="CommentTextChar">
    <w:name w:val="Comment Text Char"/>
    <w:basedOn w:val="DefaultParagraphFont"/>
    <w:link w:val="CommentText"/>
    <w:uiPriority w:val="99"/>
    <w:semiHidden/>
    <w:rsid w:val="00336D79"/>
    <w:rPr>
      <w:sz w:val="20"/>
      <w:szCs w:val="20"/>
    </w:rPr>
  </w:style>
  <w:style w:type="paragraph" w:styleId="CommentSubject">
    <w:name w:val="annotation subject"/>
    <w:basedOn w:val="CommentText"/>
    <w:next w:val="CommentText"/>
    <w:link w:val="CommentSubjectChar"/>
    <w:uiPriority w:val="99"/>
    <w:semiHidden/>
    <w:unhideWhenUsed/>
    <w:rsid w:val="00336D79"/>
    <w:rPr>
      <w:b/>
      <w:bCs/>
    </w:rPr>
  </w:style>
  <w:style w:type="character" w:customStyle="1" w:styleId="CommentSubjectChar">
    <w:name w:val="Comment Subject Char"/>
    <w:basedOn w:val="CommentTextChar"/>
    <w:link w:val="CommentSubject"/>
    <w:uiPriority w:val="99"/>
    <w:semiHidden/>
    <w:rsid w:val="00336D79"/>
    <w:rPr>
      <w:b/>
      <w:bCs/>
      <w:sz w:val="20"/>
      <w:szCs w:val="20"/>
    </w:rPr>
  </w:style>
  <w:style w:type="paragraph" w:customStyle="1" w:styleId="NormalCentered">
    <w:name w:val="Normal Centered"/>
    <w:basedOn w:val="Normal"/>
    <w:autoRedefine/>
    <w:uiPriority w:val="99"/>
    <w:rsid w:val="00F954E6"/>
    <w:pPr>
      <w:tabs>
        <w:tab w:val="left" w:pos="2244"/>
      </w:tabs>
      <w:spacing w:after="0" w:line="240" w:lineRule="auto"/>
      <w:ind w:firstLine="720"/>
      <w:jc w:val="center"/>
    </w:pPr>
    <w:rPr>
      <w:rFonts w:ascii="Times New Roman" w:eastAsia="Times New Roman" w:hAnsi="Times New Roman" w:cs="Times New Roman"/>
      <w:sz w:val="24"/>
      <w:szCs w:val="24"/>
    </w:rPr>
  </w:style>
  <w:style w:type="character" w:customStyle="1" w:styleId="stylebodytextindent311ptchar">
    <w:name w:val="stylebodytextindent311ptchar"/>
    <w:basedOn w:val="DefaultParagraphFont"/>
    <w:rsid w:val="003F7AE1"/>
  </w:style>
  <w:style w:type="character" w:customStyle="1" w:styleId="style4">
    <w:name w:val="style4"/>
    <w:basedOn w:val="DefaultParagraphFont"/>
    <w:rsid w:val="003F7AE1"/>
  </w:style>
  <w:style w:type="character" w:customStyle="1" w:styleId="st">
    <w:name w:val="st"/>
    <w:basedOn w:val="DefaultParagraphFont"/>
    <w:rsid w:val="003F7AE1"/>
  </w:style>
  <w:style w:type="character" w:customStyle="1" w:styleId="grame">
    <w:name w:val="grame"/>
    <w:basedOn w:val="DefaultParagraphFont"/>
    <w:rsid w:val="00412885"/>
  </w:style>
  <w:style w:type="character" w:styleId="Emphasis">
    <w:name w:val="Emphasis"/>
    <w:basedOn w:val="DefaultParagraphFont"/>
    <w:uiPriority w:val="20"/>
    <w:qFormat/>
    <w:rsid w:val="00511385"/>
    <w:rPr>
      <w:i/>
      <w:iCs/>
    </w:rPr>
  </w:style>
  <w:style w:type="character" w:styleId="PlaceholderText">
    <w:name w:val="Placeholder Text"/>
    <w:basedOn w:val="DefaultParagraphFont"/>
    <w:uiPriority w:val="99"/>
    <w:semiHidden/>
    <w:rsid w:val="0002266A"/>
    <w:rPr>
      <w:color w:val="808080"/>
    </w:rPr>
  </w:style>
  <w:style w:type="table" w:styleId="LightList">
    <w:name w:val="Light List"/>
    <w:basedOn w:val="TableNormal"/>
    <w:uiPriority w:val="61"/>
    <w:rsid w:val="00644D2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644D2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2">
    <w:name w:val="Medium Shading 2"/>
    <w:basedOn w:val="TableNormal"/>
    <w:uiPriority w:val="64"/>
    <w:rsid w:val="00644D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644D2C"/>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
    <w:name w:val="Light Shading"/>
    <w:basedOn w:val="TableNormal"/>
    <w:uiPriority w:val="60"/>
    <w:rsid w:val="000263D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C97B5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B01488"/>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B01488"/>
    <w:rPr>
      <w:rFonts w:ascii="Calibri" w:eastAsia="Calibri" w:hAnsi="Calibri" w:cs="Times New Roman"/>
      <w:sz w:val="20"/>
      <w:szCs w:val="20"/>
    </w:rPr>
  </w:style>
  <w:style w:type="character" w:styleId="FootnoteReference">
    <w:name w:val="footnote reference"/>
    <w:basedOn w:val="DefaultParagraphFont"/>
    <w:semiHidden/>
    <w:rsid w:val="00B01488"/>
    <w:rPr>
      <w:rFonts w:cs="Times New Roman"/>
      <w:vertAlign w:val="superscript"/>
    </w:rPr>
  </w:style>
  <w:style w:type="table" w:styleId="TableGrid">
    <w:name w:val="Table Grid"/>
    <w:basedOn w:val="TableNormal"/>
    <w:uiPriority w:val="59"/>
    <w:rsid w:val="00010E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0E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E86"/>
    <w:rPr>
      <w:rFonts w:ascii="Tahoma" w:hAnsi="Tahoma" w:cs="Tahoma"/>
      <w:sz w:val="16"/>
      <w:szCs w:val="16"/>
    </w:rPr>
  </w:style>
  <w:style w:type="paragraph" w:styleId="Header">
    <w:name w:val="header"/>
    <w:basedOn w:val="Normal"/>
    <w:link w:val="HeaderChar"/>
    <w:uiPriority w:val="99"/>
    <w:unhideWhenUsed/>
    <w:rsid w:val="00D336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678"/>
  </w:style>
  <w:style w:type="paragraph" w:styleId="Footer">
    <w:name w:val="footer"/>
    <w:basedOn w:val="Normal"/>
    <w:link w:val="FooterChar"/>
    <w:uiPriority w:val="99"/>
    <w:unhideWhenUsed/>
    <w:rsid w:val="00D336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678"/>
  </w:style>
  <w:style w:type="paragraph" w:styleId="ListParagraph">
    <w:name w:val="List Paragraph"/>
    <w:basedOn w:val="Normal"/>
    <w:uiPriority w:val="34"/>
    <w:qFormat/>
    <w:rsid w:val="008F7749"/>
    <w:pPr>
      <w:ind w:left="720"/>
      <w:contextualSpacing/>
    </w:pPr>
  </w:style>
  <w:style w:type="character" w:styleId="Hyperlink">
    <w:name w:val="Hyperlink"/>
    <w:basedOn w:val="DefaultParagraphFont"/>
    <w:uiPriority w:val="99"/>
    <w:unhideWhenUsed/>
    <w:rsid w:val="009B1954"/>
    <w:rPr>
      <w:color w:val="0000FF"/>
      <w:u w:val="single"/>
    </w:rPr>
  </w:style>
  <w:style w:type="character" w:styleId="CommentReference">
    <w:name w:val="annotation reference"/>
    <w:basedOn w:val="DefaultParagraphFont"/>
    <w:uiPriority w:val="99"/>
    <w:semiHidden/>
    <w:unhideWhenUsed/>
    <w:rsid w:val="00336D79"/>
    <w:rPr>
      <w:sz w:val="16"/>
      <w:szCs w:val="16"/>
    </w:rPr>
  </w:style>
  <w:style w:type="paragraph" w:styleId="CommentText">
    <w:name w:val="annotation text"/>
    <w:basedOn w:val="Normal"/>
    <w:link w:val="CommentTextChar"/>
    <w:uiPriority w:val="99"/>
    <w:semiHidden/>
    <w:unhideWhenUsed/>
    <w:rsid w:val="00336D79"/>
    <w:pPr>
      <w:spacing w:line="240" w:lineRule="auto"/>
    </w:pPr>
    <w:rPr>
      <w:sz w:val="20"/>
      <w:szCs w:val="20"/>
    </w:rPr>
  </w:style>
  <w:style w:type="character" w:customStyle="1" w:styleId="CommentTextChar">
    <w:name w:val="Comment Text Char"/>
    <w:basedOn w:val="DefaultParagraphFont"/>
    <w:link w:val="CommentText"/>
    <w:uiPriority w:val="99"/>
    <w:semiHidden/>
    <w:rsid w:val="00336D79"/>
    <w:rPr>
      <w:sz w:val="20"/>
      <w:szCs w:val="20"/>
    </w:rPr>
  </w:style>
  <w:style w:type="paragraph" w:styleId="CommentSubject">
    <w:name w:val="annotation subject"/>
    <w:basedOn w:val="CommentText"/>
    <w:next w:val="CommentText"/>
    <w:link w:val="CommentSubjectChar"/>
    <w:uiPriority w:val="99"/>
    <w:semiHidden/>
    <w:unhideWhenUsed/>
    <w:rsid w:val="00336D79"/>
    <w:rPr>
      <w:b/>
      <w:bCs/>
    </w:rPr>
  </w:style>
  <w:style w:type="character" w:customStyle="1" w:styleId="CommentSubjectChar">
    <w:name w:val="Comment Subject Char"/>
    <w:basedOn w:val="CommentTextChar"/>
    <w:link w:val="CommentSubject"/>
    <w:uiPriority w:val="99"/>
    <w:semiHidden/>
    <w:rsid w:val="00336D79"/>
    <w:rPr>
      <w:b/>
      <w:bCs/>
      <w:sz w:val="20"/>
      <w:szCs w:val="20"/>
    </w:rPr>
  </w:style>
  <w:style w:type="paragraph" w:customStyle="1" w:styleId="NormalCentered">
    <w:name w:val="Normal Centered"/>
    <w:basedOn w:val="Normal"/>
    <w:autoRedefine/>
    <w:uiPriority w:val="99"/>
    <w:rsid w:val="00F954E6"/>
    <w:pPr>
      <w:tabs>
        <w:tab w:val="left" w:pos="2244"/>
      </w:tabs>
      <w:spacing w:after="0" w:line="240" w:lineRule="auto"/>
      <w:ind w:firstLine="720"/>
      <w:jc w:val="center"/>
    </w:pPr>
    <w:rPr>
      <w:rFonts w:ascii="Times New Roman" w:eastAsia="Times New Roman" w:hAnsi="Times New Roman" w:cs="Times New Roman"/>
      <w:sz w:val="24"/>
      <w:szCs w:val="24"/>
    </w:rPr>
  </w:style>
  <w:style w:type="character" w:customStyle="1" w:styleId="stylebodytextindent311ptchar">
    <w:name w:val="stylebodytextindent311ptchar"/>
    <w:basedOn w:val="DefaultParagraphFont"/>
    <w:rsid w:val="003F7AE1"/>
  </w:style>
  <w:style w:type="character" w:customStyle="1" w:styleId="style4">
    <w:name w:val="style4"/>
    <w:basedOn w:val="DefaultParagraphFont"/>
    <w:rsid w:val="003F7AE1"/>
  </w:style>
  <w:style w:type="character" w:customStyle="1" w:styleId="st">
    <w:name w:val="st"/>
    <w:basedOn w:val="DefaultParagraphFont"/>
    <w:rsid w:val="003F7AE1"/>
  </w:style>
  <w:style w:type="character" w:customStyle="1" w:styleId="grame">
    <w:name w:val="grame"/>
    <w:basedOn w:val="DefaultParagraphFont"/>
    <w:rsid w:val="00412885"/>
  </w:style>
  <w:style w:type="character" w:styleId="Emphasis">
    <w:name w:val="Emphasis"/>
    <w:basedOn w:val="DefaultParagraphFont"/>
    <w:uiPriority w:val="20"/>
    <w:qFormat/>
    <w:rsid w:val="00511385"/>
    <w:rPr>
      <w:i/>
      <w:iCs/>
    </w:rPr>
  </w:style>
  <w:style w:type="character" w:styleId="PlaceholderText">
    <w:name w:val="Placeholder Text"/>
    <w:basedOn w:val="DefaultParagraphFont"/>
    <w:uiPriority w:val="99"/>
    <w:semiHidden/>
    <w:rsid w:val="0002266A"/>
    <w:rPr>
      <w:color w:val="808080"/>
    </w:rPr>
  </w:style>
  <w:style w:type="table" w:styleId="LightList">
    <w:name w:val="Light List"/>
    <w:basedOn w:val="TableNormal"/>
    <w:uiPriority w:val="61"/>
    <w:rsid w:val="00644D2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644D2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2">
    <w:name w:val="Medium Shading 2"/>
    <w:basedOn w:val="TableNormal"/>
    <w:uiPriority w:val="64"/>
    <w:rsid w:val="00644D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644D2C"/>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
    <w:name w:val="Light Shading"/>
    <w:basedOn w:val="TableNormal"/>
    <w:uiPriority w:val="60"/>
    <w:rsid w:val="000263D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C97B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10364">
      <w:bodyDiv w:val="1"/>
      <w:marLeft w:val="0"/>
      <w:marRight w:val="0"/>
      <w:marTop w:val="0"/>
      <w:marBottom w:val="0"/>
      <w:divBdr>
        <w:top w:val="none" w:sz="0" w:space="0" w:color="auto"/>
        <w:left w:val="none" w:sz="0" w:space="0" w:color="auto"/>
        <w:bottom w:val="none" w:sz="0" w:space="0" w:color="auto"/>
        <w:right w:val="none" w:sz="0" w:space="0" w:color="auto"/>
      </w:divBdr>
    </w:div>
    <w:div w:id="227956718">
      <w:bodyDiv w:val="1"/>
      <w:marLeft w:val="0"/>
      <w:marRight w:val="0"/>
      <w:marTop w:val="0"/>
      <w:marBottom w:val="0"/>
      <w:divBdr>
        <w:top w:val="none" w:sz="0" w:space="0" w:color="auto"/>
        <w:left w:val="none" w:sz="0" w:space="0" w:color="auto"/>
        <w:bottom w:val="none" w:sz="0" w:space="0" w:color="auto"/>
        <w:right w:val="none" w:sz="0" w:space="0" w:color="auto"/>
      </w:divBdr>
    </w:div>
    <w:div w:id="242186417">
      <w:bodyDiv w:val="1"/>
      <w:marLeft w:val="0"/>
      <w:marRight w:val="0"/>
      <w:marTop w:val="0"/>
      <w:marBottom w:val="0"/>
      <w:divBdr>
        <w:top w:val="none" w:sz="0" w:space="0" w:color="auto"/>
        <w:left w:val="none" w:sz="0" w:space="0" w:color="auto"/>
        <w:bottom w:val="none" w:sz="0" w:space="0" w:color="auto"/>
        <w:right w:val="none" w:sz="0" w:space="0" w:color="auto"/>
      </w:divBdr>
    </w:div>
    <w:div w:id="256181334">
      <w:bodyDiv w:val="1"/>
      <w:marLeft w:val="0"/>
      <w:marRight w:val="0"/>
      <w:marTop w:val="0"/>
      <w:marBottom w:val="0"/>
      <w:divBdr>
        <w:top w:val="none" w:sz="0" w:space="0" w:color="auto"/>
        <w:left w:val="none" w:sz="0" w:space="0" w:color="auto"/>
        <w:bottom w:val="none" w:sz="0" w:space="0" w:color="auto"/>
        <w:right w:val="none" w:sz="0" w:space="0" w:color="auto"/>
      </w:divBdr>
    </w:div>
    <w:div w:id="432825305">
      <w:bodyDiv w:val="1"/>
      <w:marLeft w:val="0"/>
      <w:marRight w:val="0"/>
      <w:marTop w:val="0"/>
      <w:marBottom w:val="0"/>
      <w:divBdr>
        <w:top w:val="none" w:sz="0" w:space="0" w:color="auto"/>
        <w:left w:val="none" w:sz="0" w:space="0" w:color="auto"/>
        <w:bottom w:val="none" w:sz="0" w:space="0" w:color="auto"/>
        <w:right w:val="none" w:sz="0" w:space="0" w:color="auto"/>
      </w:divBdr>
    </w:div>
    <w:div w:id="504710603">
      <w:bodyDiv w:val="1"/>
      <w:marLeft w:val="0"/>
      <w:marRight w:val="0"/>
      <w:marTop w:val="0"/>
      <w:marBottom w:val="0"/>
      <w:divBdr>
        <w:top w:val="none" w:sz="0" w:space="0" w:color="auto"/>
        <w:left w:val="none" w:sz="0" w:space="0" w:color="auto"/>
        <w:bottom w:val="none" w:sz="0" w:space="0" w:color="auto"/>
        <w:right w:val="none" w:sz="0" w:space="0" w:color="auto"/>
      </w:divBdr>
    </w:div>
    <w:div w:id="561715203">
      <w:bodyDiv w:val="1"/>
      <w:marLeft w:val="0"/>
      <w:marRight w:val="0"/>
      <w:marTop w:val="0"/>
      <w:marBottom w:val="0"/>
      <w:divBdr>
        <w:top w:val="none" w:sz="0" w:space="0" w:color="auto"/>
        <w:left w:val="none" w:sz="0" w:space="0" w:color="auto"/>
        <w:bottom w:val="none" w:sz="0" w:space="0" w:color="auto"/>
        <w:right w:val="none" w:sz="0" w:space="0" w:color="auto"/>
      </w:divBdr>
    </w:div>
    <w:div w:id="615870180">
      <w:bodyDiv w:val="1"/>
      <w:marLeft w:val="0"/>
      <w:marRight w:val="0"/>
      <w:marTop w:val="0"/>
      <w:marBottom w:val="0"/>
      <w:divBdr>
        <w:top w:val="none" w:sz="0" w:space="0" w:color="auto"/>
        <w:left w:val="none" w:sz="0" w:space="0" w:color="auto"/>
        <w:bottom w:val="none" w:sz="0" w:space="0" w:color="auto"/>
        <w:right w:val="none" w:sz="0" w:space="0" w:color="auto"/>
      </w:divBdr>
    </w:div>
    <w:div w:id="630016099">
      <w:bodyDiv w:val="1"/>
      <w:marLeft w:val="0"/>
      <w:marRight w:val="0"/>
      <w:marTop w:val="0"/>
      <w:marBottom w:val="0"/>
      <w:divBdr>
        <w:top w:val="none" w:sz="0" w:space="0" w:color="auto"/>
        <w:left w:val="none" w:sz="0" w:space="0" w:color="auto"/>
        <w:bottom w:val="none" w:sz="0" w:space="0" w:color="auto"/>
        <w:right w:val="none" w:sz="0" w:space="0" w:color="auto"/>
      </w:divBdr>
    </w:div>
    <w:div w:id="675302587">
      <w:bodyDiv w:val="1"/>
      <w:marLeft w:val="0"/>
      <w:marRight w:val="0"/>
      <w:marTop w:val="0"/>
      <w:marBottom w:val="0"/>
      <w:divBdr>
        <w:top w:val="none" w:sz="0" w:space="0" w:color="auto"/>
        <w:left w:val="none" w:sz="0" w:space="0" w:color="auto"/>
        <w:bottom w:val="none" w:sz="0" w:space="0" w:color="auto"/>
        <w:right w:val="none" w:sz="0" w:space="0" w:color="auto"/>
      </w:divBdr>
    </w:div>
    <w:div w:id="839387270">
      <w:bodyDiv w:val="1"/>
      <w:marLeft w:val="0"/>
      <w:marRight w:val="0"/>
      <w:marTop w:val="0"/>
      <w:marBottom w:val="0"/>
      <w:divBdr>
        <w:top w:val="none" w:sz="0" w:space="0" w:color="auto"/>
        <w:left w:val="none" w:sz="0" w:space="0" w:color="auto"/>
        <w:bottom w:val="none" w:sz="0" w:space="0" w:color="auto"/>
        <w:right w:val="none" w:sz="0" w:space="0" w:color="auto"/>
      </w:divBdr>
    </w:div>
    <w:div w:id="908998877">
      <w:bodyDiv w:val="1"/>
      <w:marLeft w:val="0"/>
      <w:marRight w:val="0"/>
      <w:marTop w:val="0"/>
      <w:marBottom w:val="0"/>
      <w:divBdr>
        <w:top w:val="none" w:sz="0" w:space="0" w:color="auto"/>
        <w:left w:val="none" w:sz="0" w:space="0" w:color="auto"/>
        <w:bottom w:val="none" w:sz="0" w:space="0" w:color="auto"/>
        <w:right w:val="none" w:sz="0" w:space="0" w:color="auto"/>
      </w:divBdr>
    </w:div>
    <w:div w:id="919411814">
      <w:bodyDiv w:val="1"/>
      <w:marLeft w:val="0"/>
      <w:marRight w:val="0"/>
      <w:marTop w:val="0"/>
      <w:marBottom w:val="0"/>
      <w:divBdr>
        <w:top w:val="none" w:sz="0" w:space="0" w:color="auto"/>
        <w:left w:val="none" w:sz="0" w:space="0" w:color="auto"/>
        <w:bottom w:val="none" w:sz="0" w:space="0" w:color="auto"/>
        <w:right w:val="none" w:sz="0" w:space="0" w:color="auto"/>
      </w:divBdr>
    </w:div>
    <w:div w:id="983196021">
      <w:bodyDiv w:val="1"/>
      <w:marLeft w:val="0"/>
      <w:marRight w:val="0"/>
      <w:marTop w:val="0"/>
      <w:marBottom w:val="0"/>
      <w:divBdr>
        <w:top w:val="none" w:sz="0" w:space="0" w:color="auto"/>
        <w:left w:val="none" w:sz="0" w:space="0" w:color="auto"/>
        <w:bottom w:val="none" w:sz="0" w:space="0" w:color="auto"/>
        <w:right w:val="none" w:sz="0" w:space="0" w:color="auto"/>
      </w:divBdr>
    </w:div>
    <w:div w:id="998120586">
      <w:bodyDiv w:val="1"/>
      <w:marLeft w:val="0"/>
      <w:marRight w:val="0"/>
      <w:marTop w:val="0"/>
      <w:marBottom w:val="0"/>
      <w:divBdr>
        <w:top w:val="none" w:sz="0" w:space="0" w:color="auto"/>
        <w:left w:val="none" w:sz="0" w:space="0" w:color="auto"/>
        <w:bottom w:val="none" w:sz="0" w:space="0" w:color="auto"/>
        <w:right w:val="none" w:sz="0" w:space="0" w:color="auto"/>
      </w:divBdr>
    </w:div>
    <w:div w:id="1066761311">
      <w:bodyDiv w:val="1"/>
      <w:marLeft w:val="0"/>
      <w:marRight w:val="0"/>
      <w:marTop w:val="0"/>
      <w:marBottom w:val="0"/>
      <w:divBdr>
        <w:top w:val="none" w:sz="0" w:space="0" w:color="auto"/>
        <w:left w:val="none" w:sz="0" w:space="0" w:color="auto"/>
        <w:bottom w:val="none" w:sz="0" w:space="0" w:color="auto"/>
        <w:right w:val="none" w:sz="0" w:space="0" w:color="auto"/>
      </w:divBdr>
    </w:div>
    <w:div w:id="1074864054">
      <w:bodyDiv w:val="1"/>
      <w:marLeft w:val="0"/>
      <w:marRight w:val="0"/>
      <w:marTop w:val="0"/>
      <w:marBottom w:val="0"/>
      <w:divBdr>
        <w:top w:val="none" w:sz="0" w:space="0" w:color="auto"/>
        <w:left w:val="none" w:sz="0" w:space="0" w:color="auto"/>
        <w:bottom w:val="none" w:sz="0" w:space="0" w:color="auto"/>
        <w:right w:val="none" w:sz="0" w:space="0" w:color="auto"/>
      </w:divBdr>
    </w:div>
    <w:div w:id="1109854235">
      <w:bodyDiv w:val="1"/>
      <w:marLeft w:val="0"/>
      <w:marRight w:val="0"/>
      <w:marTop w:val="0"/>
      <w:marBottom w:val="0"/>
      <w:divBdr>
        <w:top w:val="none" w:sz="0" w:space="0" w:color="auto"/>
        <w:left w:val="none" w:sz="0" w:space="0" w:color="auto"/>
        <w:bottom w:val="none" w:sz="0" w:space="0" w:color="auto"/>
        <w:right w:val="none" w:sz="0" w:space="0" w:color="auto"/>
      </w:divBdr>
    </w:div>
    <w:div w:id="1119687009">
      <w:bodyDiv w:val="1"/>
      <w:marLeft w:val="0"/>
      <w:marRight w:val="0"/>
      <w:marTop w:val="0"/>
      <w:marBottom w:val="0"/>
      <w:divBdr>
        <w:top w:val="none" w:sz="0" w:space="0" w:color="auto"/>
        <w:left w:val="none" w:sz="0" w:space="0" w:color="auto"/>
        <w:bottom w:val="none" w:sz="0" w:space="0" w:color="auto"/>
        <w:right w:val="none" w:sz="0" w:space="0" w:color="auto"/>
      </w:divBdr>
    </w:div>
    <w:div w:id="1256356697">
      <w:bodyDiv w:val="1"/>
      <w:marLeft w:val="0"/>
      <w:marRight w:val="0"/>
      <w:marTop w:val="0"/>
      <w:marBottom w:val="0"/>
      <w:divBdr>
        <w:top w:val="none" w:sz="0" w:space="0" w:color="auto"/>
        <w:left w:val="none" w:sz="0" w:space="0" w:color="auto"/>
        <w:bottom w:val="none" w:sz="0" w:space="0" w:color="auto"/>
        <w:right w:val="none" w:sz="0" w:space="0" w:color="auto"/>
      </w:divBdr>
    </w:div>
    <w:div w:id="1282422588">
      <w:bodyDiv w:val="1"/>
      <w:marLeft w:val="0"/>
      <w:marRight w:val="0"/>
      <w:marTop w:val="0"/>
      <w:marBottom w:val="0"/>
      <w:divBdr>
        <w:top w:val="none" w:sz="0" w:space="0" w:color="auto"/>
        <w:left w:val="none" w:sz="0" w:space="0" w:color="auto"/>
        <w:bottom w:val="none" w:sz="0" w:space="0" w:color="auto"/>
        <w:right w:val="none" w:sz="0" w:space="0" w:color="auto"/>
      </w:divBdr>
    </w:div>
    <w:div w:id="1315060791">
      <w:bodyDiv w:val="1"/>
      <w:marLeft w:val="0"/>
      <w:marRight w:val="0"/>
      <w:marTop w:val="0"/>
      <w:marBottom w:val="0"/>
      <w:divBdr>
        <w:top w:val="none" w:sz="0" w:space="0" w:color="auto"/>
        <w:left w:val="none" w:sz="0" w:space="0" w:color="auto"/>
        <w:bottom w:val="none" w:sz="0" w:space="0" w:color="auto"/>
        <w:right w:val="none" w:sz="0" w:space="0" w:color="auto"/>
      </w:divBdr>
    </w:div>
    <w:div w:id="1316685409">
      <w:bodyDiv w:val="1"/>
      <w:marLeft w:val="0"/>
      <w:marRight w:val="0"/>
      <w:marTop w:val="0"/>
      <w:marBottom w:val="0"/>
      <w:divBdr>
        <w:top w:val="none" w:sz="0" w:space="0" w:color="auto"/>
        <w:left w:val="none" w:sz="0" w:space="0" w:color="auto"/>
        <w:bottom w:val="none" w:sz="0" w:space="0" w:color="auto"/>
        <w:right w:val="none" w:sz="0" w:space="0" w:color="auto"/>
      </w:divBdr>
    </w:div>
    <w:div w:id="1363365299">
      <w:bodyDiv w:val="1"/>
      <w:marLeft w:val="0"/>
      <w:marRight w:val="0"/>
      <w:marTop w:val="0"/>
      <w:marBottom w:val="0"/>
      <w:divBdr>
        <w:top w:val="none" w:sz="0" w:space="0" w:color="auto"/>
        <w:left w:val="none" w:sz="0" w:space="0" w:color="auto"/>
        <w:bottom w:val="none" w:sz="0" w:space="0" w:color="auto"/>
        <w:right w:val="none" w:sz="0" w:space="0" w:color="auto"/>
      </w:divBdr>
    </w:div>
    <w:div w:id="1378820591">
      <w:bodyDiv w:val="1"/>
      <w:marLeft w:val="0"/>
      <w:marRight w:val="0"/>
      <w:marTop w:val="0"/>
      <w:marBottom w:val="0"/>
      <w:divBdr>
        <w:top w:val="none" w:sz="0" w:space="0" w:color="auto"/>
        <w:left w:val="none" w:sz="0" w:space="0" w:color="auto"/>
        <w:bottom w:val="none" w:sz="0" w:space="0" w:color="auto"/>
        <w:right w:val="none" w:sz="0" w:space="0" w:color="auto"/>
      </w:divBdr>
    </w:div>
    <w:div w:id="1379743054">
      <w:bodyDiv w:val="1"/>
      <w:marLeft w:val="0"/>
      <w:marRight w:val="0"/>
      <w:marTop w:val="0"/>
      <w:marBottom w:val="0"/>
      <w:divBdr>
        <w:top w:val="none" w:sz="0" w:space="0" w:color="auto"/>
        <w:left w:val="none" w:sz="0" w:space="0" w:color="auto"/>
        <w:bottom w:val="none" w:sz="0" w:space="0" w:color="auto"/>
        <w:right w:val="none" w:sz="0" w:space="0" w:color="auto"/>
      </w:divBdr>
    </w:div>
    <w:div w:id="1438406177">
      <w:bodyDiv w:val="1"/>
      <w:marLeft w:val="0"/>
      <w:marRight w:val="0"/>
      <w:marTop w:val="0"/>
      <w:marBottom w:val="0"/>
      <w:divBdr>
        <w:top w:val="none" w:sz="0" w:space="0" w:color="auto"/>
        <w:left w:val="none" w:sz="0" w:space="0" w:color="auto"/>
        <w:bottom w:val="none" w:sz="0" w:space="0" w:color="auto"/>
        <w:right w:val="none" w:sz="0" w:space="0" w:color="auto"/>
      </w:divBdr>
    </w:div>
    <w:div w:id="1439985656">
      <w:bodyDiv w:val="1"/>
      <w:marLeft w:val="0"/>
      <w:marRight w:val="0"/>
      <w:marTop w:val="0"/>
      <w:marBottom w:val="0"/>
      <w:divBdr>
        <w:top w:val="none" w:sz="0" w:space="0" w:color="auto"/>
        <w:left w:val="none" w:sz="0" w:space="0" w:color="auto"/>
        <w:bottom w:val="none" w:sz="0" w:space="0" w:color="auto"/>
        <w:right w:val="none" w:sz="0" w:space="0" w:color="auto"/>
      </w:divBdr>
    </w:div>
    <w:div w:id="1488861408">
      <w:bodyDiv w:val="1"/>
      <w:marLeft w:val="0"/>
      <w:marRight w:val="0"/>
      <w:marTop w:val="0"/>
      <w:marBottom w:val="0"/>
      <w:divBdr>
        <w:top w:val="none" w:sz="0" w:space="0" w:color="auto"/>
        <w:left w:val="none" w:sz="0" w:space="0" w:color="auto"/>
        <w:bottom w:val="none" w:sz="0" w:space="0" w:color="auto"/>
        <w:right w:val="none" w:sz="0" w:space="0" w:color="auto"/>
      </w:divBdr>
    </w:div>
    <w:div w:id="1599095067">
      <w:bodyDiv w:val="1"/>
      <w:marLeft w:val="0"/>
      <w:marRight w:val="0"/>
      <w:marTop w:val="0"/>
      <w:marBottom w:val="0"/>
      <w:divBdr>
        <w:top w:val="none" w:sz="0" w:space="0" w:color="auto"/>
        <w:left w:val="none" w:sz="0" w:space="0" w:color="auto"/>
        <w:bottom w:val="none" w:sz="0" w:space="0" w:color="auto"/>
        <w:right w:val="none" w:sz="0" w:space="0" w:color="auto"/>
      </w:divBdr>
    </w:div>
    <w:div w:id="1671642332">
      <w:bodyDiv w:val="1"/>
      <w:marLeft w:val="0"/>
      <w:marRight w:val="0"/>
      <w:marTop w:val="0"/>
      <w:marBottom w:val="0"/>
      <w:divBdr>
        <w:top w:val="none" w:sz="0" w:space="0" w:color="auto"/>
        <w:left w:val="none" w:sz="0" w:space="0" w:color="auto"/>
        <w:bottom w:val="none" w:sz="0" w:space="0" w:color="auto"/>
        <w:right w:val="none" w:sz="0" w:space="0" w:color="auto"/>
      </w:divBdr>
    </w:div>
    <w:div w:id="1694040595">
      <w:bodyDiv w:val="1"/>
      <w:marLeft w:val="0"/>
      <w:marRight w:val="0"/>
      <w:marTop w:val="0"/>
      <w:marBottom w:val="0"/>
      <w:divBdr>
        <w:top w:val="none" w:sz="0" w:space="0" w:color="auto"/>
        <w:left w:val="none" w:sz="0" w:space="0" w:color="auto"/>
        <w:bottom w:val="none" w:sz="0" w:space="0" w:color="auto"/>
        <w:right w:val="none" w:sz="0" w:space="0" w:color="auto"/>
      </w:divBdr>
    </w:div>
    <w:div w:id="1703242623">
      <w:bodyDiv w:val="1"/>
      <w:marLeft w:val="0"/>
      <w:marRight w:val="0"/>
      <w:marTop w:val="0"/>
      <w:marBottom w:val="0"/>
      <w:divBdr>
        <w:top w:val="none" w:sz="0" w:space="0" w:color="auto"/>
        <w:left w:val="none" w:sz="0" w:space="0" w:color="auto"/>
        <w:bottom w:val="none" w:sz="0" w:space="0" w:color="auto"/>
        <w:right w:val="none" w:sz="0" w:space="0" w:color="auto"/>
      </w:divBdr>
    </w:div>
    <w:div w:id="1719354926">
      <w:bodyDiv w:val="1"/>
      <w:marLeft w:val="0"/>
      <w:marRight w:val="0"/>
      <w:marTop w:val="0"/>
      <w:marBottom w:val="0"/>
      <w:divBdr>
        <w:top w:val="none" w:sz="0" w:space="0" w:color="auto"/>
        <w:left w:val="none" w:sz="0" w:space="0" w:color="auto"/>
        <w:bottom w:val="none" w:sz="0" w:space="0" w:color="auto"/>
        <w:right w:val="none" w:sz="0" w:space="0" w:color="auto"/>
      </w:divBdr>
    </w:div>
    <w:div w:id="1767966898">
      <w:bodyDiv w:val="1"/>
      <w:marLeft w:val="0"/>
      <w:marRight w:val="0"/>
      <w:marTop w:val="0"/>
      <w:marBottom w:val="0"/>
      <w:divBdr>
        <w:top w:val="none" w:sz="0" w:space="0" w:color="auto"/>
        <w:left w:val="none" w:sz="0" w:space="0" w:color="auto"/>
        <w:bottom w:val="none" w:sz="0" w:space="0" w:color="auto"/>
        <w:right w:val="none" w:sz="0" w:space="0" w:color="auto"/>
      </w:divBdr>
    </w:div>
    <w:div w:id="1767967650">
      <w:bodyDiv w:val="1"/>
      <w:marLeft w:val="0"/>
      <w:marRight w:val="0"/>
      <w:marTop w:val="0"/>
      <w:marBottom w:val="0"/>
      <w:divBdr>
        <w:top w:val="none" w:sz="0" w:space="0" w:color="auto"/>
        <w:left w:val="none" w:sz="0" w:space="0" w:color="auto"/>
        <w:bottom w:val="none" w:sz="0" w:space="0" w:color="auto"/>
        <w:right w:val="none" w:sz="0" w:space="0" w:color="auto"/>
      </w:divBdr>
    </w:div>
    <w:div w:id="1886093022">
      <w:bodyDiv w:val="1"/>
      <w:marLeft w:val="0"/>
      <w:marRight w:val="0"/>
      <w:marTop w:val="0"/>
      <w:marBottom w:val="0"/>
      <w:divBdr>
        <w:top w:val="none" w:sz="0" w:space="0" w:color="auto"/>
        <w:left w:val="none" w:sz="0" w:space="0" w:color="auto"/>
        <w:bottom w:val="none" w:sz="0" w:space="0" w:color="auto"/>
        <w:right w:val="none" w:sz="0" w:space="0" w:color="auto"/>
      </w:divBdr>
    </w:div>
    <w:div w:id="1888907036">
      <w:bodyDiv w:val="1"/>
      <w:marLeft w:val="0"/>
      <w:marRight w:val="0"/>
      <w:marTop w:val="0"/>
      <w:marBottom w:val="0"/>
      <w:divBdr>
        <w:top w:val="none" w:sz="0" w:space="0" w:color="auto"/>
        <w:left w:val="none" w:sz="0" w:space="0" w:color="auto"/>
        <w:bottom w:val="none" w:sz="0" w:space="0" w:color="auto"/>
        <w:right w:val="none" w:sz="0" w:space="0" w:color="auto"/>
      </w:divBdr>
    </w:div>
    <w:div w:id="1903516134">
      <w:bodyDiv w:val="1"/>
      <w:marLeft w:val="0"/>
      <w:marRight w:val="0"/>
      <w:marTop w:val="0"/>
      <w:marBottom w:val="0"/>
      <w:divBdr>
        <w:top w:val="none" w:sz="0" w:space="0" w:color="auto"/>
        <w:left w:val="none" w:sz="0" w:space="0" w:color="auto"/>
        <w:bottom w:val="none" w:sz="0" w:space="0" w:color="auto"/>
        <w:right w:val="none" w:sz="0" w:space="0" w:color="auto"/>
      </w:divBdr>
    </w:div>
    <w:div w:id="1907178670">
      <w:bodyDiv w:val="1"/>
      <w:marLeft w:val="0"/>
      <w:marRight w:val="0"/>
      <w:marTop w:val="0"/>
      <w:marBottom w:val="0"/>
      <w:divBdr>
        <w:top w:val="none" w:sz="0" w:space="0" w:color="auto"/>
        <w:left w:val="none" w:sz="0" w:space="0" w:color="auto"/>
        <w:bottom w:val="none" w:sz="0" w:space="0" w:color="auto"/>
        <w:right w:val="none" w:sz="0" w:space="0" w:color="auto"/>
      </w:divBdr>
    </w:div>
    <w:div w:id="1964458502">
      <w:bodyDiv w:val="1"/>
      <w:marLeft w:val="0"/>
      <w:marRight w:val="0"/>
      <w:marTop w:val="0"/>
      <w:marBottom w:val="0"/>
      <w:divBdr>
        <w:top w:val="none" w:sz="0" w:space="0" w:color="auto"/>
        <w:left w:val="none" w:sz="0" w:space="0" w:color="auto"/>
        <w:bottom w:val="none" w:sz="0" w:space="0" w:color="auto"/>
        <w:right w:val="none" w:sz="0" w:space="0" w:color="auto"/>
      </w:divBdr>
    </w:div>
    <w:div w:id="2029526509">
      <w:bodyDiv w:val="1"/>
      <w:marLeft w:val="0"/>
      <w:marRight w:val="0"/>
      <w:marTop w:val="0"/>
      <w:marBottom w:val="0"/>
      <w:divBdr>
        <w:top w:val="none" w:sz="0" w:space="0" w:color="auto"/>
        <w:left w:val="none" w:sz="0" w:space="0" w:color="auto"/>
        <w:bottom w:val="none" w:sz="0" w:space="0" w:color="auto"/>
        <w:right w:val="none" w:sz="0" w:space="0" w:color="auto"/>
      </w:divBdr>
    </w:div>
    <w:div w:id="208352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18" Type="http://schemas.openxmlformats.org/officeDocument/2006/relationships/hyperlink" Target="http://aysps.gsu.edu/Joyce_abortion_pill.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image" Target="media/image3.tiff"/><Relationship Id="rId17" Type="http://schemas.openxmlformats.org/officeDocument/2006/relationships/hyperlink" Target="http://ideas.repec.org/p/fsu/wpaper/wp2007_10_01.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con-www.mit.edu/files/89" TargetMode="External"/><Relationship Id="rId20" Type="http://schemas.openxmlformats.org/officeDocument/2006/relationships/hyperlink" Target="http://www.columbia.edu/%7Ecp2124/papers/unwanted_latest.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24" Type="http://schemas.openxmlformats.org/officeDocument/2006/relationships/chart" Target="charts/chart4.xml"/><Relationship Id="rId5" Type="http://schemas.openxmlformats.org/officeDocument/2006/relationships/settings" Target="settings.xml"/><Relationship Id="rId15" Type="http://schemas.openxmlformats.org/officeDocument/2006/relationships/hyperlink" Target="http://www.nber.org/papers/w17343.pdf?new_window=1" TargetMode="External"/><Relationship Id="rId23" Type="http://schemas.openxmlformats.org/officeDocument/2006/relationships/chart" Target="charts/chart3.xml"/><Relationship Id="rId10" Type="http://schemas.openxmlformats.org/officeDocument/2006/relationships/image" Target="media/image1.png"/><Relationship Id="rId19" Type="http://schemas.openxmlformats.org/officeDocument/2006/relationships/hyperlink" Target="http://www.atypon-link.com/doi/abs/10.1257/aer.99.2.154"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personal.umich.edu/%7Ebaileymj/Bailey_Pill_QJE.pdf" TargetMode="External"/><Relationship Id="rId22"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simeonova\Documents\sweden\pill\results\mominc_byyear.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simeonova\Documents\sweden\pill\treated_muni_cohort.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oleObject" Target="file:///C:\Users\esimeonova\Documents\sweden\pill\results\event_window.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a:latin typeface="Times New Roman" pitchFamily="18" charset="0"/>
                <a:cs typeface="Times New Roman" pitchFamily="18" charset="0"/>
              </a:rPr>
              <a:t>annual income by maternal age</a:t>
            </a:r>
          </a:p>
        </c:rich>
      </c:tx>
      <c:overlay val="0"/>
    </c:title>
    <c:autoTitleDeleted val="0"/>
    <c:plotArea>
      <c:layout>
        <c:manualLayout>
          <c:layoutTarget val="inner"/>
          <c:xMode val="edge"/>
          <c:yMode val="edge"/>
          <c:x val="0.12016212918034692"/>
          <c:y val="0.13009856068876346"/>
          <c:w val="0.82591335677136302"/>
          <c:h val="0.82623371193645045"/>
        </c:manualLayout>
      </c:layout>
      <c:lineChart>
        <c:grouping val="standard"/>
        <c:varyColors val="0"/>
        <c:ser>
          <c:idx val="0"/>
          <c:order val="0"/>
          <c:tx>
            <c:v>annual income</c:v>
          </c:tx>
          <c:spPr>
            <a:ln w="22225">
              <a:solidFill>
                <a:schemeClr val="accent1"/>
              </a:solidFill>
            </a:ln>
          </c:spPr>
          <c:marker>
            <c:symbol val="none"/>
          </c:marker>
          <c:cat>
            <c:numRef>
              <c:f>Sheet1!$B$14:$J$14</c:f>
              <c:numCache>
                <c:formatCode>General</c:formatCode>
                <c:ptCount val="9"/>
                <c:pt idx="0">
                  <c:v>30</c:v>
                </c:pt>
                <c:pt idx="1">
                  <c:v>31</c:v>
                </c:pt>
                <c:pt idx="2">
                  <c:v>32</c:v>
                </c:pt>
                <c:pt idx="3">
                  <c:v>33</c:v>
                </c:pt>
                <c:pt idx="4">
                  <c:v>34</c:v>
                </c:pt>
                <c:pt idx="5">
                  <c:v>35</c:v>
                </c:pt>
                <c:pt idx="6">
                  <c:v>36</c:v>
                </c:pt>
                <c:pt idx="7">
                  <c:v>37</c:v>
                </c:pt>
                <c:pt idx="8">
                  <c:v>38</c:v>
                </c:pt>
              </c:numCache>
            </c:numRef>
          </c:cat>
          <c:val>
            <c:numRef>
              <c:f>Sheet1!$B$15:$J$15</c:f>
              <c:numCache>
                <c:formatCode>0.00</c:formatCode>
                <c:ptCount val="9"/>
                <c:pt idx="0">
                  <c:v>-22.068999999999999</c:v>
                </c:pt>
                <c:pt idx="1">
                  <c:v>-22.702999999999999</c:v>
                </c:pt>
                <c:pt idx="2">
                  <c:v>-15.444000000000001</c:v>
                </c:pt>
                <c:pt idx="3">
                  <c:v>0</c:v>
                </c:pt>
                <c:pt idx="4">
                  <c:v>0</c:v>
                </c:pt>
                <c:pt idx="5">
                  <c:v>0</c:v>
                </c:pt>
                <c:pt idx="6">
                  <c:v>27.524999999999999</c:v>
                </c:pt>
                <c:pt idx="7">
                  <c:v>49.997</c:v>
                </c:pt>
                <c:pt idx="8">
                  <c:v>44.957999999999998</c:v>
                </c:pt>
              </c:numCache>
            </c:numRef>
          </c:val>
          <c:smooth val="0"/>
        </c:ser>
        <c:dLbls>
          <c:showLegendKey val="0"/>
          <c:showVal val="0"/>
          <c:showCatName val="0"/>
          <c:showSerName val="0"/>
          <c:showPercent val="0"/>
          <c:showBubbleSize val="0"/>
        </c:dLbls>
        <c:marker val="1"/>
        <c:smooth val="0"/>
        <c:axId val="169079552"/>
        <c:axId val="169082240"/>
      </c:lineChart>
      <c:catAx>
        <c:axId val="169079552"/>
        <c:scaling>
          <c:orientation val="minMax"/>
        </c:scaling>
        <c:delete val="0"/>
        <c:axPos val="b"/>
        <c:numFmt formatCode="General" sourceLinked="1"/>
        <c:majorTickMark val="none"/>
        <c:minorTickMark val="none"/>
        <c:tickLblPos val="nextTo"/>
        <c:crossAx val="169082240"/>
        <c:crosses val="autoZero"/>
        <c:auto val="1"/>
        <c:lblAlgn val="ctr"/>
        <c:lblOffset val="100"/>
        <c:noMultiLvlLbl val="0"/>
      </c:catAx>
      <c:valAx>
        <c:axId val="169082240"/>
        <c:scaling>
          <c:orientation val="minMax"/>
        </c:scaling>
        <c:delete val="0"/>
        <c:axPos val="l"/>
        <c:majorGridlines/>
        <c:title>
          <c:tx>
            <c:rich>
              <a:bodyPr/>
              <a:lstStyle/>
              <a:p>
                <a:pPr>
                  <a:defRPr/>
                </a:pPr>
                <a:r>
                  <a:rPr lang="en-US"/>
                  <a:t>Subsidy</a:t>
                </a:r>
                <a:r>
                  <a:rPr lang="en-US" baseline="0"/>
                  <a:t> coefificient</a:t>
                </a:r>
                <a:endParaRPr lang="en-US"/>
              </a:p>
            </c:rich>
          </c:tx>
          <c:overlay val="0"/>
        </c:title>
        <c:numFmt formatCode="0" sourceLinked="0"/>
        <c:majorTickMark val="none"/>
        <c:minorTickMark val="none"/>
        <c:tickLblPos val="nextTo"/>
        <c:crossAx val="169079552"/>
        <c:crosses val="autoZero"/>
        <c:crossBetween val="between"/>
      </c:valAx>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a:t>N locations adopting</a:t>
            </a:r>
            <a:r>
              <a:rPr lang="en-US" sz="1200" b="0" baseline="0"/>
              <a:t> subsidies by first affected cohort</a:t>
            </a:r>
            <a:endParaRPr lang="en-US" sz="1200" b="0"/>
          </a:p>
        </c:rich>
      </c:tx>
      <c:overlay val="0"/>
    </c:title>
    <c:autoTitleDeleted val="0"/>
    <c:plotArea>
      <c:layout>
        <c:manualLayout>
          <c:layoutTarget val="inner"/>
          <c:xMode val="edge"/>
          <c:yMode val="edge"/>
          <c:x val="4.6381786343703595E-2"/>
          <c:y val="0.108389535179367"/>
          <c:w val="0.91578376708643561"/>
          <c:h val="0.81420094271657406"/>
        </c:manualLayout>
      </c:layout>
      <c:scatterChart>
        <c:scatterStyle val="lineMarker"/>
        <c:varyColors val="0"/>
        <c:ser>
          <c:idx val="0"/>
          <c:order val="0"/>
          <c:tx>
            <c:v>locations</c:v>
          </c:tx>
          <c:spPr>
            <a:ln w="28575">
              <a:noFill/>
            </a:ln>
          </c:spPr>
          <c:marker>
            <c:symbol val="dash"/>
            <c:size val="12"/>
          </c:marker>
          <c:xVal>
            <c:numRef>
              <c:f>Sheet2!$A$41:$A$56</c:f>
              <c:numCache>
                <c:formatCode>General</c:formatCode>
                <c:ptCount val="16"/>
                <c:pt idx="0">
                  <c:v>1965</c:v>
                </c:pt>
                <c:pt idx="1">
                  <c:v>1966</c:v>
                </c:pt>
                <c:pt idx="2">
                  <c:v>1967</c:v>
                </c:pt>
                <c:pt idx="3">
                  <c:v>1968</c:v>
                </c:pt>
                <c:pt idx="4">
                  <c:v>1969</c:v>
                </c:pt>
                <c:pt idx="5">
                  <c:v>1970</c:v>
                </c:pt>
                <c:pt idx="6">
                  <c:v>1971</c:v>
                </c:pt>
                <c:pt idx="7">
                  <c:v>1972</c:v>
                </c:pt>
                <c:pt idx="8">
                  <c:v>1973</c:v>
                </c:pt>
                <c:pt idx="9">
                  <c:v>1974</c:v>
                </c:pt>
                <c:pt idx="10">
                  <c:v>1975</c:v>
                </c:pt>
                <c:pt idx="11">
                  <c:v>1976</c:v>
                </c:pt>
                <c:pt idx="12">
                  <c:v>1977</c:v>
                </c:pt>
                <c:pt idx="13">
                  <c:v>1978</c:v>
                </c:pt>
                <c:pt idx="14">
                  <c:v>1979</c:v>
                </c:pt>
                <c:pt idx="15">
                  <c:v>1980</c:v>
                </c:pt>
              </c:numCache>
            </c:numRef>
          </c:xVal>
          <c:yVal>
            <c:numRef>
              <c:f>Sheet2!$B$41:$B$56</c:f>
              <c:numCache>
                <c:formatCode>General</c:formatCode>
                <c:ptCount val="16"/>
                <c:pt idx="0">
                  <c:v>0</c:v>
                </c:pt>
                <c:pt idx="1">
                  <c:v>0</c:v>
                </c:pt>
                <c:pt idx="2">
                  <c:v>0</c:v>
                </c:pt>
                <c:pt idx="3">
                  <c:v>2</c:v>
                </c:pt>
                <c:pt idx="4">
                  <c:v>0</c:v>
                </c:pt>
                <c:pt idx="5">
                  <c:v>4</c:v>
                </c:pt>
                <c:pt idx="6">
                  <c:v>2</c:v>
                </c:pt>
                <c:pt idx="7">
                  <c:v>8</c:v>
                </c:pt>
                <c:pt idx="8">
                  <c:v>9</c:v>
                </c:pt>
                <c:pt idx="9">
                  <c:v>4</c:v>
                </c:pt>
                <c:pt idx="10">
                  <c:v>2</c:v>
                </c:pt>
                <c:pt idx="11">
                  <c:v>0</c:v>
                </c:pt>
                <c:pt idx="12">
                  <c:v>1</c:v>
                </c:pt>
                <c:pt idx="13">
                  <c:v>0</c:v>
                </c:pt>
                <c:pt idx="14">
                  <c:v>1</c:v>
                </c:pt>
                <c:pt idx="15">
                  <c:v>2</c:v>
                </c:pt>
              </c:numCache>
            </c:numRef>
          </c:yVal>
          <c:smooth val="0"/>
        </c:ser>
        <c:dLbls>
          <c:showLegendKey val="0"/>
          <c:showVal val="0"/>
          <c:showCatName val="0"/>
          <c:showSerName val="0"/>
          <c:showPercent val="0"/>
          <c:showBubbleSize val="0"/>
        </c:dLbls>
        <c:axId val="169306752"/>
        <c:axId val="140775808"/>
      </c:scatterChart>
      <c:valAx>
        <c:axId val="169306752"/>
        <c:scaling>
          <c:orientation val="minMax"/>
        </c:scaling>
        <c:delete val="0"/>
        <c:axPos val="b"/>
        <c:numFmt formatCode="General" sourceLinked="1"/>
        <c:majorTickMark val="out"/>
        <c:minorTickMark val="none"/>
        <c:tickLblPos val="nextTo"/>
        <c:crossAx val="140775808"/>
        <c:crosses val="autoZero"/>
        <c:crossBetween val="midCat"/>
      </c:valAx>
      <c:valAx>
        <c:axId val="140775808"/>
        <c:scaling>
          <c:orientation val="minMax"/>
        </c:scaling>
        <c:delete val="0"/>
        <c:axPos val="l"/>
        <c:majorGridlines>
          <c:spPr>
            <a:ln>
              <a:noFill/>
            </a:ln>
          </c:spPr>
        </c:majorGridlines>
        <c:numFmt formatCode="General" sourceLinked="1"/>
        <c:majorTickMark val="out"/>
        <c:minorTickMark val="none"/>
        <c:tickLblPos val="nextTo"/>
        <c:crossAx val="169306752"/>
        <c:crosses val="autoZero"/>
        <c:crossBetween val="midCat"/>
      </c:valAx>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Infant deaths - coefficient estimates </a:t>
            </a:r>
          </a:p>
        </c:rich>
      </c:tx>
      <c:overlay val="0"/>
    </c:title>
    <c:autoTitleDeleted val="0"/>
    <c:plotArea>
      <c:layout>
        <c:manualLayout>
          <c:layoutTarget val="inner"/>
          <c:xMode val="edge"/>
          <c:yMode val="edge"/>
          <c:x val="0.16119550231318361"/>
          <c:y val="0.11034087192775026"/>
          <c:w val="0.8102701267399941"/>
          <c:h val="0.84236404954173061"/>
        </c:manualLayout>
      </c:layout>
      <c:lineChart>
        <c:grouping val="standard"/>
        <c:varyColors val="0"/>
        <c:ser>
          <c:idx val="0"/>
          <c:order val="0"/>
          <c:tx>
            <c:v>inf deaths</c:v>
          </c:tx>
          <c:marker>
            <c:symbol val="none"/>
          </c:marker>
          <c:cat>
            <c:numRef>
              <c:f>Sheet1!$A$5:$A$22</c:f>
              <c:numCache>
                <c:formatCode>General</c:formatCode>
                <c:ptCount val="18"/>
                <c:pt idx="0">
                  <c:v>-9</c:v>
                </c:pt>
                <c:pt idx="1">
                  <c:v>-8</c:v>
                </c:pt>
                <c:pt idx="2">
                  <c:v>-7</c:v>
                </c:pt>
                <c:pt idx="3">
                  <c:v>-6</c:v>
                </c:pt>
                <c:pt idx="4">
                  <c:v>-5</c:v>
                </c:pt>
                <c:pt idx="5">
                  <c:v>-4</c:v>
                </c:pt>
                <c:pt idx="6">
                  <c:v>-3</c:v>
                </c:pt>
                <c:pt idx="7">
                  <c:v>-2</c:v>
                </c:pt>
                <c:pt idx="8">
                  <c:v>-1</c:v>
                </c:pt>
                <c:pt idx="9">
                  <c:v>0</c:v>
                </c:pt>
                <c:pt idx="10">
                  <c:v>1</c:v>
                </c:pt>
                <c:pt idx="11">
                  <c:v>2</c:v>
                </c:pt>
                <c:pt idx="12">
                  <c:v>3</c:v>
                </c:pt>
                <c:pt idx="13">
                  <c:v>4</c:v>
                </c:pt>
                <c:pt idx="14">
                  <c:v>5</c:v>
                </c:pt>
                <c:pt idx="15">
                  <c:v>6</c:v>
                </c:pt>
                <c:pt idx="16">
                  <c:v>7</c:v>
                </c:pt>
                <c:pt idx="17">
                  <c:v>8</c:v>
                </c:pt>
              </c:numCache>
            </c:numRef>
          </c:cat>
          <c:val>
            <c:numRef>
              <c:f>Sheet1!$B$5:$B$22</c:f>
              <c:numCache>
                <c:formatCode>0.000</c:formatCode>
                <c:ptCount val="18"/>
                <c:pt idx="0">
                  <c:v>4.0000000000000001E-3</c:v>
                </c:pt>
                <c:pt idx="1">
                  <c:v>0</c:v>
                </c:pt>
                <c:pt idx="2">
                  <c:v>1E-3</c:v>
                </c:pt>
                <c:pt idx="3">
                  <c:v>5.0000000000000001E-3</c:v>
                </c:pt>
                <c:pt idx="4">
                  <c:v>-1E-3</c:v>
                </c:pt>
                <c:pt idx="5">
                  <c:v>0</c:v>
                </c:pt>
                <c:pt idx="6">
                  <c:v>1E-3</c:v>
                </c:pt>
                <c:pt idx="7">
                  <c:v>0</c:v>
                </c:pt>
                <c:pt idx="8">
                  <c:v>0</c:v>
                </c:pt>
                <c:pt idx="9">
                  <c:v>0</c:v>
                </c:pt>
                <c:pt idx="10">
                  <c:v>1E-3</c:v>
                </c:pt>
                <c:pt idx="11">
                  <c:v>-3.0000000000000001E-3</c:v>
                </c:pt>
                <c:pt idx="12">
                  <c:v>-2E-3</c:v>
                </c:pt>
                <c:pt idx="13">
                  <c:v>-3.0000000000000001E-3</c:v>
                </c:pt>
                <c:pt idx="14">
                  <c:v>-2E-3</c:v>
                </c:pt>
                <c:pt idx="15">
                  <c:v>-3.0000000000000001E-3</c:v>
                </c:pt>
                <c:pt idx="16">
                  <c:v>-4.0000000000000001E-3</c:v>
                </c:pt>
                <c:pt idx="17">
                  <c:v>-4.0000000000000001E-3</c:v>
                </c:pt>
              </c:numCache>
            </c:numRef>
          </c:val>
          <c:smooth val="0"/>
        </c:ser>
        <c:dLbls>
          <c:showLegendKey val="0"/>
          <c:showVal val="0"/>
          <c:showCatName val="0"/>
          <c:showSerName val="0"/>
          <c:showPercent val="0"/>
          <c:showBubbleSize val="0"/>
        </c:dLbls>
        <c:marker val="1"/>
        <c:smooth val="0"/>
        <c:axId val="140759040"/>
        <c:axId val="140760576"/>
      </c:lineChart>
      <c:catAx>
        <c:axId val="140759040"/>
        <c:scaling>
          <c:orientation val="minMax"/>
        </c:scaling>
        <c:delete val="0"/>
        <c:axPos val="b"/>
        <c:numFmt formatCode="General" sourceLinked="1"/>
        <c:majorTickMark val="none"/>
        <c:minorTickMark val="none"/>
        <c:tickLblPos val="nextTo"/>
        <c:crossAx val="140760576"/>
        <c:crosses val="autoZero"/>
        <c:auto val="1"/>
        <c:lblAlgn val="ctr"/>
        <c:lblOffset val="100"/>
        <c:noMultiLvlLbl val="0"/>
      </c:catAx>
      <c:valAx>
        <c:axId val="140760576"/>
        <c:scaling>
          <c:orientation val="minMax"/>
          <c:max val="5.000000000000001E-3"/>
          <c:min val="-4.000000000000001E-3"/>
        </c:scaling>
        <c:delete val="0"/>
        <c:axPos val="l"/>
        <c:majorGridlines/>
        <c:title>
          <c:tx>
            <c:rich>
              <a:bodyPr/>
              <a:lstStyle/>
              <a:p>
                <a:pPr>
                  <a:defRPr/>
                </a:pPr>
                <a:r>
                  <a:rPr lang="en-US"/>
                  <a:t>Coefficient estimates</a:t>
                </a:r>
              </a:p>
            </c:rich>
          </c:tx>
          <c:overlay val="0"/>
        </c:title>
        <c:numFmt formatCode="0.000" sourceLinked="1"/>
        <c:majorTickMark val="none"/>
        <c:minorTickMark val="none"/>
        <c:tickLblPos val="nextTo"/>
        <c:crossAx val="140759040"/>
        <c:crosses val="autoZero"/>
        <c:crossBetween val="between"/>
      </c:valAx>
    </c:plotArea>
    <c:plotVisOnly val="1"/>
    <c:dispBlanksAs val="gap"/>
    <c:showDLblsOverMax val="0"/>
  </c:chart>
  <c:spPr>
    <a:noFill/>
    <a:ln>
      <a:noFill/>
    </a:ln>
  </c:spPr>
  <c:txPr>
    <a:bodyPr/>
    <a:lstStyle/>
    <a:p>
      <a:pPr>
        <a:defRPr sz="9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LBW coefficients</a:t>
            </a:r>
          </a:p>
        </c:rich>
      </c:tx>
      <c:layout>
        <c:manualLayout>
          <c:xMode val="edge"/>
          <c:yMode val="edge"/>
          <c:x val="0.33068822149443711"/>
          <c:y val="2.9239766081871343E-2"/>
        </c:manualLayout>
      </c:layout>
      <c:overlay val="0"/>
    </c:title>
    <c:autoTitleDeleted val="0"/>
    <c:plotArea>
      <c:layout>
        <c:manualLayout>
          <c:layoutTarget val="inner"/>
          <c:xMode val="edge"/>
          <c:yMode val="edge"/>
          <c:x val="0.13787647430147182"/>
          <c:y val="0.18274899848045309"/>
          <c:w val="0.82499272401076451"/>
          <c:h val="0.75425795459778044"/>
        </c:manualLayout>
      </c:layout>
      <c:lineChart>
        <c:grouping val="standard"/>
        <c:varyColors val="0"/>
        <c:ser>
          <c:idx val="0"/>
          <c:order val="0"/>
          <c:tx>
            <c:v>LBW coefficients</c:v>
          </c:tx>
          <c:marker>
            <c:symbol val="none"/>
          </c:marker>
          <c:cat>
            <c:numRef>
              <c:f>Sheet1!$A$5:$A$22</c:f>
              <c:numCache>
                <c:formatCode>General</c:formatCode>
                <c:ptCount val="18"/>
                <c:pt idx="0">
                  <c:v>-9</c:v>
                </c:pt>
                <c:pt idx="1">
                  <c:v>-8</c:v>
                </c:pt>
                <c:pt idx="2">
                  <c:v>-7</c:v>
                </c:pt>
                <c:pt idx="3">
                  <c:v>-6</c:v>
                </c:pt>
                <c:pt idx="4">
                  <c:v>-5</c:v>
                </c:pt>
                <c:pt idx="5">
                  <c:v>-4</c:v>
                </c:pt>
                <c:pt idx="6">
                  <c:v>-3</c:v>
                </c:pt>
                <c:pt idx="7">
                  <c:v>-2</c:v>
                </c:pt>
                <c:pt idx="8">
                  <c:v>-1</c:v>
                </c:pt>
                <c:pt idx="9">
                  <c:v>0</c:v>
                </c:pt>
                <c:pt idx="10">
                  <c:v>1</c:v>
                </c:pt>
                <c:pt idx="11">
                  <c:v>2</c:v>
                </c:pt>
                <c:pt idx="12">
                  <c:v>3</c:v>
                </c:pt>
                <c:pt idx="13">
                  <c:v>4</c:v>
                </c:pt>
                <c:pt idx="14">
                  <c:v>5</c:v>
                </c:pt>
                <c:pt idx="15">
                  <c:v>6</c:v>
                </c:pt>
                <c:pt idx="16">
                  <c:v>7</c:v>
                </c:pt>
                <c:pt idx="17">
                  <c:v>8</c:v>
                </c:pt>
              </c:numCache>
            </c:numRef>
          </c:cat>
          <c:val>
            <c:numRef>
              <c:f>Sheet1!$C$5:$C$22</c:f>
              <c:numCache>
                <c:formatCode>General</c:formatCode>
                <c:ptCount val="18"/>
                <c:pt idx="0">
                  <c:v>-7.0000000000000001E-3</c:v>
                </c:pt>
                <c:pt idx="1">
                  <c:v>-1.0999999999999999E-2</c:v>
                </c:pt>
                <c:pt idx="2">
                  <c:v>-2E-3</c:v>
                </c:pt>
                <c:pt idx="3">
                  <c:v>-8.0000000000000002E-3</c:v>
                </c:pt>
                <c:pt idx="4">
                  <c:v>-1E-3</c:v>
                </c:pt>
                <c:pt idx="5">
                  <c:v>-8.9999999999999993E-3</c:v>
                </c:pt>
                <c:pt idx="6">
                  <c:v>0</c:v>
                </c:pt>
                <c:pt idx="7">
                  <c:v>-2E-3</c:v>
                </c:pt>
                <c:pt idx="8">
                  <c:v>-2E-3</c:v>
                </c:pt>
                <c:pt idx="9">
                  <c:v>0</c:v>
                </c:pt>
                <c:pt idx="10">
                  <c:v>-2E-3</c:v>
                </c:pt>
                <c:pt idx="11">
                  <c:v>-3.0000000000000001E-3</c:v>
                </c:pt>
                <c:pt idx="12">
                  <c:v>-7.0000000000000001E-3</c:v>
                </c:pt>
                <c:pt idx="13">
                  <c:v>-1.2E-2</c:v>
                </c:pt>
                <c:pt idx="14">
                  <c:v>-1E-3</c:v>
                </c:pt>
                <c:pt idx="15">
                  <c:v>-4.0000000000000001E-3</c:v>
                </c:pt>
                <c:pt idx="16">
                  <c:v>-1.6E-2</c:v>
                </c:pt>
                <c:pt idx="17">
                  <c:v>-2.1000000000000001E-2</c:v>
                </c:pt>
              </c:numCache>
            </c:numRef>
          </c:val>
          <c:smooth val="0"/>
        </c:ser>
        <c:dLbls>
          <c:showLegendKey val="0"/>
          <c:showVal val="0"/>
          <c:showCatName val="0"/>
          <c:showSerName val="0"/>
          <c:showPercent val="0"/>
          <c:showBubbleSize val="0"/>
        </c:dLbls>
        <c:marker val="1"/>
        <c:smooth val="0"/>
        <c:axId val="146093568"/>
        <c:axId val="146095104"/>
      </c:lineChart>
      <c:catAx>
        <c:axId val="146093568"/>
        <c:scaling>
          <c:orientation val="minMax"/>
        </c:scaling>
        <c:delete val="0"/>
        <c:axPos val="b"/>
        <c:numFmt formatCode="General" sourceLinked="1"/>
        <c:majorTickMark val="none"/>
        <c:minorTickMark val="none"/>
        <c:tickLblPos val="nextTo"/>
        <c:crossAx val="146095104"/>
        <c:crosses val="autoZero"/>
        <c:auto val="1"/>
        <c:lblAlgn val="ctr"/>
        <c:lblOffset val="100"/>
        <c:noMultiLvlLbl val="0"/>
      </c:catAx>
      <c:valAx>
        <c:axId val="146095104"/>
        <c:scaling>
          <c:orientation val="minMax"/>
        </c:scaling>
        <c:delete val="0"/>
        <c:axPos val="l"/>
        <c:majorGridlines/>
        <c:title>
          <c:tx>
            <c:rich>
              <a:bodyPr/>
              <a:lstStyle/>
              <a:p>
                <a:pPr>
                  <a:defRPr/>
                </a:pPr>
                <a:r>
                  <a:rPr lang="en-US"/>
                  <a:t>Coefficient estimates</a:t>
                </a:r>
              </a:p>
            </c:rich>
          </c:tx>
          <c:layout>
            <c:manualLayout>
              <c:xMode val="edge"/>
              <c:yMode val="edge"/>
              <c:x val="0"/>
              <c:y val="0.25648616291384629"/>
            </c:manualLayout>
          </c:layout>
          <c:overlay val="0"/>
        </c:title>
        <c:numFmt formatCode="General" sourceLinked="1"/>
        <c:majorTickMark val="none"/>
        <c:minorTickMark val="none"/>
        <c:tickLblPos val="nextTo"/>
        <c:txPr>
          <a:bodyPr/>
          <a:lstStyle/>
          <a:p>
            <a:pPr>
              <a:defRPr sz="900" baseline="0"/>
            </a:pPr>
            <a:endParaRPr lang="en-US"/>
          </a:p>
        </c:txPr>
        <c:crossAx val="146093568"/>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09DE5-3104-4703-857F-979AECF81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46</Pages>
  <Words>13604</Words>
  <Characters>77544</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90967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Simeonova</dc:creator>
  <cp:lastModifiedBy>Emilia Simeonova</cp:lastModifiedBy>
  <cp:revision>98</cp:revision>
  <cp:lastPrinted>2012-08-11T08:31:00Z</cp:lastPrinted>
  <dcterms:created xsi:type="dcterms:W3CDTF">2012-11-11T22:10:00Z</dcterms:created>
  <dcterms:modified xsi:type="dcterms:W3CDTF">2012-11-12T19:01:00Z</dcterms:modified>
</cp:coreProperties>
</file>